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rPr>
      </w:pPr>
    </w:p>
    <w:p>
      <w:pPr>
        <w:rPr>
          <w:rFonts w:hint="eastAsia"/>
          <w:sz w:val="28"/>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方正小标宋_GBK"/>
          <w:bCs/>
          <w:sz w:val="44"/>
          <w:szCs w:val="44"/>
        </w:rPr>
      </w:pPr>
      <w:r>
        <w:rPr>
          <w:rFonts w:hint="eastAsia" w:eastAsia="方正小标宋_GBK"/>
          <w:sz w:val="44"/>
          <w:szCs w:val="44"/>
        </w:rPr>
        <w:t>重庆市交通局关于</w:t>
      </w:r>
      <w:r>
        <w:rPr>
          <w:rFonts w:hint="eastAsia" w:eastAsia="方正小标宋_GBK"/>
          <w:bCs/>
          <w:sz w:val="44"/>
          <w:szCs w:val="44"/>
        </w:rPr>
        <w:t>印发</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eastAsia="方正小标宋_GBK"/>
          <w:sz w:val="44"/>
          <w:szCs w:val="44"/>
        </w:rPr>
      </w:pPr>
      <w:r>
        <w:rPr>
          <w:rFonts w:hint="eastAsia" w:eastAsia="方正小标宋_GBK"/>
          <w:sz w:val="44"/>
          <w:szCs w:val="44"/>
        </w:rPr>
        <w:t>重庆市公路工程造价监督管理办法的通知</w:t>
      </w:r>
    </w:p>
    <w:p>
      <w:pPr>
        <w:snapToGrid w:val="0"/>
        <w:spacing w:line="600" w:lineRule="exact"/>
        <w:jc w:val="center"/>
        <w:rPr>
          <w:rFonts w:hint="eastAsia" w:eastAsia="方正小标宋_GBK"/>
          <w:sz w:val="44"/>
          <w:szCs w:val="44"/>
        </w:rPr>
      </w:pPr>
      <w:r>
        <w:rPr>
          <w:rFonts w:hint="eastAsia" w:eastAsia="方正仿宋_GBK"/>
          <w:color w:val="000000"/>
          <w:sz w:val="32"/>
        </w:rPr>
        <w:t>渝交规</w:t>
      </w:r>
      <w:r>
        <w:rPr>
          <w:rFonts w:hint="eastAsia" w:ascii="方正仿宋_GBK" w:hAnsi="方正仿宋_GBK" w:eastAsia="方正仿宋_GBK" w:cs="方正仿宋_GBK"/>
          <w:color w:val="000000"/>
          <w:sz w:val="32"/>
        </w:rPr>
        <w:t>〔2022〕7</w:t>
      </w:r>
      <w:r>
        <w:rPr>
          <w:rFonts w:hint="eastAsia" w:eastAsia="方正仿宋_GBK"/>
          <w:color w:val="000000"/>
          <w:sz w:val="32"/>
        </w:rPr>
        <w:t>号</w:t>
      </w:r>
    </w:p>
    <w:p>
      <w:pPr>
        <w:spacing w:line="500" w:lineRule="exact"/>
        <w:ind w:firstLine="630"/>
      </w:pPr>
    </w:p>
    <w:p>
      <w:pPr>
        <w:keepNext w:val="0"/>
        <w:keepLines w:val="0"/>
        <w:pageBreakBefore w:val="0"/>
        <w:widowControl w:val="0"/>
        <w:kinsoku/>
        <w:wordWrap/>
        <w:overflowPunct w:val="0"/>
        <w:topLinePunct w:val="0"/>
        <w:bidi w:val="0"/>
        <w:adjustRightInd/>
        <w:spacing w:line="600" w:lineRule="exact"/>
        <w:textAlignment w:val="auto"/>
        <w:rPr>
          <w:rFonts w:hint="eastAsia" w:eastAsia="方正仿宋_GBK" w:cs="Nimbus Roman"/>
          <w:sz w:val="32"/>
          <w:szCs w:val="32"/>
        </w:rPr>
      </w:pPr>
      <w:r>
        <w:rPr>
          <w:rFonts w:hint="eastAsia" w:eastAsia="方正仿宋_GBK" w:cs="Nimbus Roman"/>
          <w:sz w:val="32"/>
          <w:szCs w:val="32"/>
        </w:rPr>
        <w:t>各区县（自治县）交通局、两江新区城市管理局、万盛经开区交通局、高新区城市建设事务中心，市公路事务中心、交通执法总队、交通规划和技术中心，各在建高速公路建设业主，有关单位：</w:t>
      </w:r>
    </w:p>
    <w:p>
      <w:pPr>
        <w:keepNext w:val="0"/>
        <w:keepLines w:val="0"/>
        <w:pageBreakBefore w:val="0"/>
        <w:widowControl w:val="0"/>
        <w:tabs>
          <w:tab w:val="left" w:pos="7920"/>
        </w:tabs>
        <w:kinsoku/>
        <w:wordWrap/>
        <w:topLinePunct w:val="0"/>
        <w:bidi w:val="0"/>
        <w:adjustRightInd/>
        <w:spacing w:line="600" w:lineRule="exact"/>
        <w:ind w:firstLine="640" w:firstLineChars="200"/>
        <w:textAlignment w:val="auto"/>
        <w:rPr>
          <w:rFonts w:hint="eastAsia" w:eastAsia="方正仿宋_GBK" w:cs="Nimbus Roman"/>
          <w:sz w:val="32"/>
          <w:szCs w:val="32"/>
        </w:rPr>
      </w:pPr>
      <w:r>
        <w:rPr>
          <w:rFonts w:hint="eastAsia" w:eastAsia="方正仿宋_GBK" w:cs="Nimbus Roman"/>
          <w:sz w:val="32"/>
          <w:szCs w:val="32"/>
        </w:rPr>
        <w:t>为进一步规范全市公路工程造价监督管理，根据交通运输部《关于修改〈公路建设监督管理办法〉的决定》（交通运输部令2021年第11号）、《公路工程造价管理暂行办法》（交通运输部令2016年第67号）、《重庆市建设工程造价管理规定》（重庆市人民政府令第307号）等有关规定，结合我市实际制定本办法。《办法》已经我局2022年第13次局长办公会审议通过，现印发你们，请遵照执行。</w:t>
      </w:r>
    </w:p>
    <w:p>
      <w:pPr>
        <w:keepNext w:val="0"/>
        <w:keepLines w:val="0"/>
        <w:pageBreakBefore w:val="0"/>
        <w:widowControl w:val="0"/>
        <w:kinsoku/>
        <w:wordWrap/>
        <w:topLinePunct w:val="0"/>
        <w:bidi w:val="0"/>
        <w:adjustRightInd/>
        <w:spacing w:line="600" w:lineRule="exact"/>
        <w:ind w:firstLine="4480" w:firstLineChars="1400"/>
        <w:jc w:val="left"/>
        <w:textAlignment w:val="auto"/>
        <w:rPr>
          <w:rFonts w:hint="eastAsia" w:eastAsia="方正仿宋_GBK" w:cs="Nimbus Roman"/>
          <w:sz w:val="32"/>
          <w:szCs w:val="32"/>
        </w:rPr>
      </w:pPr>
    </w:p>
    <w:p>
      <w:pPr>
        <w:keepNext w:val="0"/>
        <w:keepLines w:val="0"/>
        <w:pageBreakBefore w:val="0"/>
        <w:widowControl w:val="0"/>
        <w:kinsoku/>
        <w:wordWrap w:val="0"/>
        <w:topLinePunct w:val="0"/>
        <w:bidi w:val="0"/>
        <w:adjustRightInd/>
        <w:spacing w:line="600" w:lineRule="exact"/>
        <w:ind w:firstLine="4960" w:firstLineChars="1550"/>
        <w:jc w:val="right"/>
        <w:textAlignment w:val="auto"/>
        <w:rPr>
          <w:rFonts w:hint="default" w:eastAsia="方正仿宋_GBK"/>
          <w:sz w:val="32"/>
          <w:szCs w:val="32"/>
          <w:lang w:val="en-US" w:eastAsia="zh-CN"/>
        </w:rPr>
      </w:pPr>
      <w:r>
        <w:rPr>
          <w:rFonts w:hint="eastAsia" w:eastAsia="方正仿宋_GBK"/>
          <w:sz w:val="32"/>
          <w:szCs w:val="32"/>
        </w:rPr>
        <w:t>重庆市交通局</w:t>
      </w:r>
      <w:r>
        <w:rPr>
          <w:rFonts w:hint="eastAsia" w:eastAsia="方正仿宋_GBK"/>
          <w:sz w:val="32"/>
          <w:szCs w:val="32"/>
          <w:lang w:val="en-US" w:eastAsia="zh-CN"/>
        </w:rPr>
        <w:t xml:space="preserve">    </w:t>
      </w:r>
    </w:p>
    <w:p>
      <w:pPr>
        <w:keepNext w:val="0"/>
        <w:keepLines w:val="0"/>
        <w:pageBreakBefore w:val="0"/>
        <w:widowControl w:val="0"/>
        <w:kinsoku/>
        <w:wordWrap w:val="0"/>
        <w:topLinePunct w:val="0"/>
        <w:bidi w:val="0"/>
        <w:adjustRightInd/>
        <w:spacing w:line="600" w:lineRule="exact"/>
        <w:ind w:firstLine="4800" w:firstLineChars="1500"/>
        <w:jc w:val="right"/>
        <w:textAlignment w:val="auto"/>
        <w:rPr>
          <w:rFonts w:hint="default" w:eastAsia="方正仿宋_GBK"/>
          <w:sz w:val="32"/>
          <w:szCs w:val="32"/>
          <w:lang w:val="en-US" w:eastAsia="zh-CN"/>
        </w:rPr>
      </w:pPr>
      <w:r>
        <w:rPr>
          <w:rFonts w:hint="eastAsia" w:eastAsia="方正仿宋_GBK"/>
          <w:sz w:val="32"/>
          <w:szCs w:val="32"/>
        </w:rPr>
        <w:t>2022年9月1日</w:t>
      </w:r>
      <w:r>
        <w:rPr>
          <w:rFonts w:hint="eastAsia" w:eastAsia="方正仿宋_GBK"/>
          <w:sz w:val="32"/>
          <w:szCs w:val="32"/>
          <w:lang w:val="en-US" w:eastAsia="zh-CN"/>
        </w:rPr>
        <w:t xml:space="preserve">  </w:t>
      </w:r>
    </w:p>
    <w:p>
      <w:pPr>
        <w:keepNext w:val="0"/>
        <w:keepLines w:val="0"/>
        <w:pageBreakBefore w:val="0"/>
        <w:widowControl w:val="0"/>
        <w:kinsoku/>
        <w:wordWrap/>
        <w:topLinePunct w:val="0"/>
        <w:bidi w:val="0"/>
        <w:adjustRightInd/>
        <w:spacing w:line="600" w:lineRule="exact"/>
        <w:textAlignment w:val="auto"/>
        <w:rPr>
          <w:rFonts w:hint="eastAsia" w:eastAsia="方正仿宋_GBK"/>
          <w:sz w:val="32"/>
          <w:szCs w:val="32"/>
        </w:rPr>
      </w:pPr>
    </w:p>
    <w:p>
      <w:pPr>
        <w:keepNext w:val="0"/>
        <w:keepLines w:val="0"/>
        <w:pageBreakBefore w:val="0"/>
        <w:widowControl w:val="0"/>
        <w:kinsoku/>
        <w:wordWrap/>
        <w:topLinePunct w:val="0"/>
        <w:bidi w:val="0"/>
        <w:adjustRightInd/>
        <w:spacing w:line="600" w:lineRule="exact"/>
        <w:jc w:val="center"/>
        <w:textAlignment w:val="auto"/>
        <w:rPr>
          <w:rFonts w:eastAsia="方正小标宋_GBK" w:cs="Nimbus Roman"/>
          <w:sz w:val="44"/>
          <w:szCs w:val="44"/>
        </w:rPr>
      </w:pPr>
    </w:p>
    <w:p>
      <w:pPr>
        <w:keepNext w:val="0"/>
        <w:keepLines w:val="0"/>
        <w:pageBreakBefore w:val="0"/>
        <w:widowControl w:val="0"/>
        <w:kinsoku/>
        <w:wordWrap/>
        <w:topLinePunct w:val="0"/>
        <w:bidi w:val="0"/>
        <w:adjustRightInd/>
        <w:spacing w:line="600" w:lineRule="exact"/>
        <w:jc w:val="center"/>
        <w:textAlignment w:val="auto"/>
        <w:rPr>
          <w:rFonts w:hint="eastAsia" w:eastAsia="方正小标宋_GBK" w:cs="Nimbus Roman"/>
          <w:sz w:val="44"/>
          <w:szCs w:val="44"/>
        </w:rPr>
      </w:pPr>
      <w:r>
        <w:rPr>
          <w:rFonts w:hAnsi="Nimbus Roman" w:eastAsia="方正小标宋_GBK" w:cs="Nimbus Roman"/>
          <w:sz w:val="44"/>
          <w:szCs w:val="44"/>
        </w:rPr>
        <w:t>重庆市公路工程造价监督管理办法</w:t>
      </w:r>
    </w:p>
    <w:p>
      <w:pPr>
        <w:keepNext w:val="0"/>
        <w:keepLines w:val="0"/>
        <w:pageBreakBefore w:val="0"/>
        <w:widowControl w:val="0"/>
        <w:kinsoku/>
        <w:wordWrap/>
        <w:topLinePunct w:val="0"/>
        <w:bidi w:val="0"/>
        <w:adjustRightInd/>
        <w:spacing w:line="600" w:lineRule="exact"/>
        <w:jc w:val="center"/>
        <w:textAlignment w:val="auto"/>
        <w:rPr>
          <w:rFonts w:hint="eastAsia" w:eastAsia="方正小标宋_GBK" w:cs="Nimbus Roman"/>
          <w:sz w:val="44"/>
          <w:szCs w:val="44"/>
        </w:rPr>
      </w:pPr>
    </w:p>
    <w:p>
      <w:pPr>
        <w:pStyle w:val="15"/>
        <w:keepNext w:val="0"/>
        <w:keepLines w:val="0"/>
        <w:pageBreakBefore w:val="0"/>
        <w:widowControl w:val="0"/>
        <w:numPr>
          <w:numId w:val="0"/>
        </w:numPr>
        <w:kinsoku/>
        <w:wordWrap/>
        <w:topLinePunct w:val="0"/>
        <w:bidi w:val="0"/>
        <w:adjustRightInd/>
        <w:spacing w:line="600" w:lineRule="exact"/>
        <w:ind w:leftChars="0"/>
        <w:jc w:val="center"/>
        <w:textAlignment w:val="auto"/>
        <w:outlineLvl w:val="0"/>
        <w:rPr>
          <w:rFonts w:eastAsia="黑体" w:cs="Nimbus Roman"/>
          <w:sz w:val="32"/>
          <w:szCs w:val="32"/>
        </w:rPr>
      </w:pPr>
      <w:r>
        <w:rPr>
          <w:rFonts w:hint="eastAsia" w:hAnsi="Nimbus Roman" w:eastAsia="黑体" w:cs="Nimbus Roman"/>
          <w:sz w:val="32"/>
          <w:szCs w:val="32"/>
          <w:lang w:eastAsia="zh-CN"/>
        </w:rPr>
        <w:t>第一章</w:t>
      </w:r>
      <w:r>
        <w:rPr>
          <w:rFonts w:hint="eastAsia" w:hAnsi="Nimbus Roman" w:eastAsia="黑体" w:cs="Nimbus Roman"/>
          <w:sz w:val="32"/>
          <w:szCs w:val="32"/>
          <w:lang w:val="en-US" w:eastAsia="zh-CN"/>
        </w:rPr>
        <w:t xml:space="preserve">  </w:t>
      </w:r>
      <w:r>
        <w:rPr>
          <w:rFonts w:hAnsi="Nimbus Roman" w:eastAsia="黑体" w:cs="Nimbus Roman"/>
          <w:sz w:val="32"/>
          <w:szCs w:val="32"/>
        </w:rPr>
        <w:t>总则</w:t>
      </w:r>
    </w:p>
    <w:p>
      <w:pPr>
        <w:keepNext w:val="0"/>
        <w:keepLines w:val="0"/>
        <w:pageBreakBefore w:val="0"/>
        <w:widowControl w:val="0"/>
        <w:kinsoku/>
        <w:wordWrap/>
        <w:topLinePunct w:val="0"/>
        <w:bidi w:val="0"/>
        <w:adjustRightInd/>
        <w:spacing w:line="600" w:lineRule="exact"/>
        <w:jc w:val="center"/>
        <w:textAlignment w:val="auto"/>
        <w:rPr>
          <w:rFonts w:hint="eastAsia" w:eastAsia="方正小标宋_GBK" w:cs="Nimbus Roman"/>
          <w:sz w:val="44"/>
          <w:szCs w:val="44"/>
        </w:rPr>
      </w:pPr>
    </w:p>
    <w:p>
      <w:pPr>
        <w:pStyle w:val="15"/>
        <w:keepNext w:val="0"/>
        <w:keepLines w:val="0"/>
        <w:pageBreakBefore w:val="0"/>
        <w:widowControl w:val="0"/>
        <w:kinsoku/>
        <w:wordWrap/>
        <w:topLinePunct w:val="0"/>
        <w:bidi w:val="0"/>
        <w:adjustRightInd/>
        <w:spacing w:line="600" w:lineRule="exact"/>
        <w:ind w:firstLine="64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第一条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为加强公路工程造价监督工作，合理确定工程造价，有效控制投资，提高投资效益，根据交通运输部《关于修改〈公路建设监督管理办法〉的决定》（交通运输部令2021</w:t>
      </w:r>
      <w:r>
        <w:rPr>
          <w:rFonts w:hAnsi="Nimbus Roman" w:eastAsia="方正仿宋_GBK" w:cs="Nimbus Roman"/>
          <w:sz w:val="32"/>
          <w:szCs w:val="32"/>
        </w:rPr>
        <w:t>年第11</w:t>
      </w:r>
      <w:r>
        <w:rPr>
          <w:rFonts w:hAnsi="Nimbus Roman" w:eastAsia="方正仿宋_GBK" w:cs="Nimbus Roman"/>
          <w:sz w:val="32"/>
          <w:szCs w:val="32"/>
        </w:rPr>
        <w:t>号）、《公路工程造价管理暂行办法》（交通运输部令2016</w:t>
      </w:r>
      <w:r>
        <w:rPr>
          <w:rFonts w:hAnsi="Nimbus Roman" w:eastAsia="方正仿宋_GBK" w:cs="Nimbus Roman"/>
          <w:sz w:val="32"/>
          <w:szCs w:val="32"/>
        </w:rPr>
        <w:t>年第67</w:t>
      </w:r>
      <w:r>
        <w:rPr>
          <w:rFonts w:hAnsi="Nimbus Roman" w:eastAsia="方正仿宋_GBK" w:cs="Nimbus Roman"/>
          <w:sz w:val="32"/>
          <w:szCs w:val="32"/>
        </w:rPr>
        <w:t>号）、《重庆市建设工程造价管理规定》(</w:t>
      </w:r>
      <w:r>
        <w:rPr>
          <w:rFonts w:hAnsi="Nimbus Roman" w:eastAsia="方正仿宋_GBK" w:cs="Nimbus Roman"/>
          <w:sz w:val="32"/>
          <w:szCs w:val="32"/>
        </w:rPr>
        <w:t>重庆市人民政府令第307</w:t>
      </w:r>
      <w:r>
        <w:rPr>
          <w:rFonts w:hAnsi="Nimbus Roman" w:eastAsia="方正仿宋_GBK" w:cs="Nimbus Roman"/>
          <w:sz w:val="32"/>
          <w:szCs w:val="32"/>
        </w:rPr>
        <w:t>号)</w:t>
      </w:r>
      <w:r>
        <w:rPr>
          <w:rFonts w:hAnsi="Nimbus Roman" w:eastAsia="方正仿宋_GBK" w:cs="Nimbus Roman"/>
          <w:sz w:val="32"/>
          <w:szCs w:val="32"/>
        </w:rPr>
        <w:t>等有关规定，结合本市实际，制定本办法。</w:t>
      </w:r>
    </w:p>
    <w:p>
      <w:pPr>
        <w:pStyle w:val="15"/>
        <w:keepNext w:val="0"/>
        <w:keepLines w:val="0"/>
        <w:pageBreakBefore w:val="0"/>
        <w:widowControl w:val="0"/>
        <w:kinsoku/>
        <w:wordWrap/>
        <w:topLinePunct w:val="0"/>
        <w:bidi w:val="0"/>
        <w:adjustRightInd/>
        <w:spacing w:line="600" w:lineRule="exact"/>
        <w:ind w:firstLine="64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第二条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本办法中相关用语含义：</w:t>
      </w:r>
    </w:p>
    <w:p>
      <w:pPr>
        <w:pStyle w:val="15"/>
        <w:keepNext w:val="0"/>
        <w:keepLines w:val="0"/>
        <w:pageBreakBefore w:val="0"/>
        <w:widowControl w:val="0"/>
        <w:kinsoku/>
        <w:wordWrap/>
        <w:topLinePunct w:val="0"/>
        <w:bidi w:val="0"/>
        <w:adjustRightInd/>
        <w:spacing w:line="600" w:lineRule="exact"/>
        <w:ind w:firstLine="640"/>
        <w:textAlignment w:val="auto"/>
        <w:rPr>
          <w:rFonts w:eastAsia="方正仿宋_GBK" w:cs="Nimbus Roman"/>
          <w:sz w:val="32"/>
          <w:szCs w:val="32"/>
        </w:rPr>
      </w:pPr>
      <w:r>
        <w:rPr>
          <w:rFonts w:hAnsi="Nimbus Roman" w:eastAsia="方正仿宋_GBK" w:cs="Nimbus Roman"/>
          <w:sz w:val="32"/>
          <w:szCs w:val="32"/>
        </w:rPr>
        <w:t>（一）造价监督是指依据有关法律、法规、规章、造价依据和标准，交通主管部门对公路工程建设项目造价活动进行监督管理；</w:t>
      </w:r>
    </w:p>
    <w:p>
      <w:pPr>
        <w:pStyle w:val="15"/>
        <w:keepNext w:val="0"/>
        <w:keepLines w:val="0"/>
        <w:pageBreakBefore w:val="0"/>
        <w:widowControl w:val="0"/>
        <w:kinsoku/>
        <w:wordWrap/>
        <w:topLinePunct w:val="0"/>
        <w:bidi w:val="0"/>
        <w:adjustRightInd/>
        <w:spacing w:line="600" w:lineRule="exact"/>
        <w:ind w:firstLine="640"/>
        <w:textAlignment w:val="auto"/>
        <w:rPr>
          <w:rFonts w:eastAsia="方正仿宋_GBK" w:cs="Nimbus Roman"/>
          <w:sz w:val="32"/>
          <w:szCs w:val="32"/>
        </w:rPr>
      </w:pPr>
      <w:r>
        <w:rPr>
          <w:rFonts w:hAnsi="Nimbus Roman" w:eastAsia="方正仿宋_GBK" w:cs="Nimbus Roman"/>
          <w:sz w:val="32"/>
          <w:szCs w:val="32"/>
        </w:rPr>
        <w:t>（二）监督单位是指具体实施造价监督的单位；</w:t>
      </w:r>
    </w:p>
    <w:p>
      <w:pPr>
        <w:pStyle w:val="15"/>
        <w:keepNext w:val="0"/>
        <w:keepLines w:val="0"/>
        <w:pageBreakBefore w:val="0"/>
        <w:widowControl w:val="0"/>
        <w:kinsoku/>
        <w:wordWrap/>
        <w:topLinePunct w:val="0"/>
        <w:bidi w:val="0"/>
        <w:adjustRightInd/>
        <w:spacing w:line="600" w:lineRule="exact"/>
        <w:ind w:firstLine="640"/>
        <w:textAlignment w:val="auto"/>
        <w:rPr>
          <w:rFonts w:eastAsia="方正仿宋_GBK" w:cs="Nimbus Roman"/>
          <w:sz w:val="32"/>
          <w:szCs w:val="32"/>
        </w:rPr>
      </w:pPr>
      <w:r>
        <w:rPr>
          <w:rFonts w:hAnsi="Nimbus Roman" w:eastAsia="方正仿宋_GBK" w:cs="Nimbus Roman"/>
          <w:sz w:val="32"/>
          <w:szCs w:val="32"/>
        </w:rPr>
        <w:t>（三）造价机构是指交通主管部门所属的承担交通工程造价监督管理事务性</w:t>
      </w:r>
      <w:r>
        <w:rPr>
          <w:rFonts w:hint="eastAsia" w:hAnsi="Nimbus Roman" w:eastAsia="方正仿宋_GBK" w:cs="Nimbus Roman"/>
          <w:sz w:val="32"/>
          <w:szCs w:val="32"/>
        </w:rPr>
        <w:t>、技术性</w:t>
      </w:r>
      <w:r>
        <w:rPr>
          <w:rFonts w:hAnsi="Nimbus Roman" w:eastAsia="方正仿宋_GBK" w:cs="Nimbus Roman"/>
          <w:sz w:val="32"/>
          <w:szCs w:val="32"/>
        </w:rPr>
        <w:t>工作的单位；</w:t>
      </w:r>
    </w:p>
    <w:p>
      <w:pPr>
        <w:pStyle w:val="15"/>
        <w:keepNext w:val="0"/>
        <w:keepLines w:val="0"/>
        <w:pageBreakBefore w:val="0"/>
        <w:widowControl w:val="0"/>
        <w:kinsoku/>
        <w:wordWrap/>
        <w:topLinePunct w:val="0"/>
        <w:bidi w:val="0"/>
        <w:adjustRightInd/>
        <w:spacing w:line="600" w:lineRule="exact"/>
        <w:ind w:firstLine="640"/>
        <w:textAlignment w:val="auto"/>
        <w:rPr>
          <w:rFonts w:eastAsia="方正仿宋_GBK" w:cs="Nimbus Roman"/>
          <w:sz w:val="32"/>
          <w:szCs w:val="32"/>
        </w:rPr>
      </w:pPr>
      <w:r>
        <w:rPr>
          <w:rFonts w:hAnsi="Nimbus Roman" w:eastAsia="方正仿宋_GBK" w:cs="Nimbus Roman"/>
          <w:sz w:val="32"/>
          <w:szCs w:val="32"/>
        </w:rPr>
        <w:t>（四）被监督单位是指接受造价监督检查的建设、设计、施工、监理和造价咨询</w:t>
      </w:r>
      <w:r>
        <w:rPr>
          <w:rFonts w:hint="eastAsia" w:hAnsi="Nimbus Roman" w:eastAsia="方正仿宋_GBK" w:cs="Nimbus Roman"/>
          <w:sz w:val="32"/>
          <w:szCs w:val="32"/>
        </w:rPr>
        <w:t>等</w:t>
      </w:r>
      <w:r>
        <w:rPr>
          <w:rFonts w:hAnsi="Nimbus Roman" w:eastAsia="方正仿宋_GBK" w:cs="Nimbus Roman"/>
          <w:sz w:val="32"/>
          <w:szCs w:val="32"/>
        </w:rPr>
        <w:t>单位；</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lang w:val="en-US" w:eastAsia="zh-CN"/>
        </w:rPr>
      </w:pPr>
      <w:r>
        <w:rPr>
          <w:rFonts w:hAnsi="Nimbus Roman" w:eastAsia="方正仿宋_GBK" w:cs="Nimbus Roman"/>
          <w:sz w:val="32"/>
          <w:szCs w:val="32"/>
          <w:lang w:val="en-US" w:eastAsia="zh-CN"/>
        </w:rPr>
        <w:t>（五）造价从业人员是指从事公路工程造价活动的人员。</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第三条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lang w:val="en-US" w:eastAsia="zh-CN"/>
        </w:rPr>
        <w:t>本办法适用于本市行政区域内从事公路新建、改建、扩建工程造价活动的监督管理，以及重庆市交通局（简称</w:t>
      </w:r>
      <w:r>
        <w:rPr>
          <w:rFonts w:hint="eastAsia" w:hAnsi="Nimbus Roman" w:eastAsia="方正仿宋_GBK" w:cs="Nimbus Roman"/>
          <w:sz w:val="32"/>
          <w:szCs w:val="32"/>
          <w:lang w:val="en-US" w:eastAsia="zh-CN"/>
        </w:rPr>
        <w:t>“</w:t>
      </w:r>
      <w:r>
        <w:rPr>
          <w:rFonts w:hAnsi="Nimbus Roman" w:eastAsia="方正仿宋_GBK" w:cs="Nimbus Roman"/>
          <w:sz w:val="32"/>
          <w:szCs w:val="32"/>
          <w:lang w:val="en-US" w:eastAsia="zh-CN"/>
        </w:rPr>
        <w:t>市交通局</w:t>
      </w:r>
      <w:r>
        <w:rPr>
          <w:rFonts w:hint="eastAsia" w:hAnsi="Nimbus Roman" w:eastAsia="方正仿宋_GBK" w:cs="Nimbus Roman"/>
          <w:sz w:val="32"/>
          <w:szCs w:val="32"/>
          <w:lang w:val="en-US" w:eastAsia="zh-CN"/>
        </w:rPr>
        <w:t>”</w:t>
      </w:r>
      <w:r>
        <w:rPr>
          <w:rFonts w:hAnsi="Nimbus Roman" w:eastAsia="方正仿宋_GBK" w:cs="Nimbus Roman"/>
          <w:sz w:val="32"/>
          <w:szCs w:val="32"/>
        </w:rPr>
        <w:t>）对</w:t>
      </w:r>
      <w:r>
        <w:rPr>
          <w:rFonts w:hAnsi="Nimbus Roman" w:eastAsia="方正仿宋_GBK" w:cs="Nimbus Roman"/>
          <w:sz w:val="32"/>
          <w:szCs w:val="32"/>
          <w:lang w:val="en"/>
        </w:rPr>
        <w:t>区县（自治县）交通主管部门</w:t>
      </w:r>
      <w:r>
        <w:rPr>
          <w:rFonts w:hAnsi="Nimbus Roman" w:eastAsia="方正仿宋_GBK" w:cs="Nimbus Roman"/>
          <w:sz w:val="32"/>
          <w:szCs w:val="32"/>
        </w:rPr>
        <w:t>造价监督管理工作的检查指导。</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第四条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公路工</w:t>
      </w:r>
      <w:r>
        <w:rPr>
          <w:rFonts w:hAnsi="Nimbus Roman" w:eastAsia="方正仿宋_GBK" w:cs="Nimbus Roman"/>
          <w:sz w:val="32"/>
          <w:szCs w:val="32"/>
          <w:lang w:val="en-US" w:eastAsia="zh-CN"/>
        </w:rPr>
        <w:t>程建设项目造价监督以建设单位为主要实施对象，根据监督工作需要可</w:t>
      </w:r>
      <w:r>
        <w:rPr>
          <w:rFonts w:hAnsi="Nimbus Roman" w:eastAsia="方正仿宋_GBK" w:cs="Nimbus Roman"/>
          <w:sz w:val="32"/>
          <w:szCs w:val="32"/>
        </w:rPr>
        <w:t>延伸至设计、施工、监理和造价咨询等单位。</w:t>
      </w:r>
    </w:p>
    <w:p>
      <w:pPr>
        <w:keepNext w:val="0"/>
        <w:keepLines w:val="0"/>
        <w:pageBreakBefore w:val="0"/>
        <w:widowControl w:val="0"/>
        <w:kinsoku/>
        <w:wordWrap/>
        <w:topLinePunct w:val="0"/>
        <w:bidi w:val="0"/>
        <w:adjustRightInd/>
        <w:spacing w:line="600" w:lineRule="exact"/>
        <w:ind w:firstLine="640" w:firstLineChars="200"/>
        <w:textAlignment w:val="auto"/>
        <w:rPr>
          <w:rFonts w:hint="eastAsia" w:eastAsia="方正仿宋_GBK" w:cs="Nimbus Roman"/>
          <w:sz w:val="32"/>
          <w:szCs w:val="32"/>
        </w:rPr>
      </w:pPr>
      <w:r>
        <w:rPr>
          <w:rFonts w:hAnsi="Nimbus Roman" w:eastAsia="方正仿宋_GBK" w:cs="Nimbus Roman"/>
          <w:sz w:val="32"/>
          <w:szCs w:val="32"/>
        </w:rPr>
        <w:t>市交通局对</w:t>
      </w:r>
      <w:r>
        <w:rPr>
          <w:rFonts w:hAnsi="Nimbus Roman" w:eastAsia="方正仿宋_GBK" w:cs="Nimbus Roman"/>
          <w:sz w:val="32"/>
          <w:szCs w:val="32"/>
          <w:lang w:val="en"/>
        </w:rPr>
        <w:t>区县（自治县）交通主管部门</w:t>
      </w:r>
      <w:r>
        <w:rPr>
          <w:rFonts w:hAnsi="Nimbus Roman" w:eastAsia="方正仿宋_GBK" w:cs="Nimbus Roman"/>
          <w:sz w:val="32"/>
          <w:szCs w:val="32"/>
        </w:rPr>
        <w:t>的造价检查指导以</w:t>
      </w:r>
      <w:r>
        <w:rPr>
          <w:rFonts w:hAnsi="Nimbus Roman" w:eastAsia="方正仿宋_GBK" w:cs="Nimbus Roman"/>
          <w:sz w:val="32"/>
          <w:szCs w:val="32"/>
          <w:lang w:val="en"/>
        </w:rPr>
        <w:t>区县（自治县）交通主管部门</w:t>
      </w:r>
      <w:r>
        <w:rPr>
          <w:rFonts w:hAnsi="Nimbus Roman" w:eastAsia="方正仿宋_GBK" w:cs="Nimbus Roman"/>
          <w:sz w:val="32"/>
          <w:szCs w:val="32"/>
        </w:rPr>
        <w:t>为主要实施对象，并可对其监管的公路工程建设项目进行</w:t>
      </w:r>
      <w:r>
        <w:rPr>
          <w:rFonts w:hint="eastAsia" w:hAnsi="Nimbus Roman" w:eastAsia="方正仿宋_GBK" w:cs="Nimbus Roman"/>
          <w:sz w:val="32"/>
          <w:szCs w:val="32"/>
        </w:rPr>
        <w:t>延伸</w:t>
      </w:r>
      <w:r>
        <w:rPr>
          <w:rFonts w:hAnsi="Nimbus Roman" w:eastAsia="方正仿宋_GBK" w:cs="Nimbus Roman"/>
          <w:sz w:val="32"/>
          <w:szCs w:val="32"/>
        </w:rPr>
        <w:t>抽查。</w:t>
      </w:r>
    </w:p>
    <w:p>
      <w:pPr>
        <w:pStyle w:val="4"/>
        <w:keepNext w:val="0"/>
        <w:keepLines w:val="0"/>
        <w:pageBreakBefore w:val="0"/>
        <w:widowControl w:val="0"/>
        <w:kinsoku/>
        <w:wordWrap/>
        <w:topLinePunct w:val="0"/>
        <w:bidi w:val="0"/>
        <w:adjustRightInd/>
        <w:spacing w:line="600" w:lineRule="exact"/>
        <w:textAlignment w:val="auto"/>
        <w:rPr>
          <w:rFonts w:hint="eastAsia"/>
        </w:rPr>
      </w:pPr>
    </w:p>
    <w:p>
      <w:pPr>
        <w:pStyle w:val="15"/>
        <w:keepNext w:val="0"/>
        <w:keepLines w:val="0"/>
        <w:pageBreakBefore w:val="0"/>
        <w:widowControl w:val="0"/>
        <w:numPr>
          <w:numId w:val="0"/>
        </w:numPr>
        <w:kinsoku/>
        <w:wordWrap/>
        <w:topLinePunct w:val="0"/>
        <w:bidi w:val="0"/>
        <w:adjustRightInd/>
        <w:spacing w:line="600" w:lineRule="exact"/>
        <w:ind w:leftChars="0"/>
        <w:jc w:val="center"/>
        <w:textAlignment w:val="auto"/>
        <w:outlineLvl w:val="0"/>
        <w:rPr>
          <w:rFonts w:eastAsia="黑体" w:cs="Nimbus Roman"/>
          <w:sz w:val="32"/>
          <w:szCs w:val="32"/>
        </w:rPr>
      </w:pPr>
      <w:r>
        <w:rPr>
          <w:rFonts w:hint="eastAsia" w:hAnsi="Nimbus Roman" w:eastAsia="黑体" w:cs="Nimbus Roman"/>
          <w:sz w:val="32"/>
          <w:szCs w:val="32"/>
          <w:lang w:eastAsia="zh-CN"/>
        </w:rPr>
        <w:t>第二章</w:t>
      </w:r>
      <w:r>
        <w:rPr>
          <w:rFonts w:hint="eastAsia" w:hAnsi="Nimbus Roman" w:eastAsia="黑体" w:cs="Nimbus Roman"/>
          <w:sz w:val="32"/>
          <w:szCs w:val="32"/>
          <w:lang w:val="en-US" w:eastAsia="zh-CN"/>
        </w:rPr>
        <w:t xml:space="preserve">  </w:t>
      </w:r>
      <w:r>
        <w:rPr>
          <w:rFonts w:hAnsi="Nimbus Roman" w:eastAsia="黑体" w:cs="Nimbus Roman"/>
          <w:sz w:val="32"/>
          <w:szCs w:val="32"/>
        </w:rPr>
        <w:t>造价监督职责</w:t>
      </w:r>
    </w:p>
    <w:p>
      <w:pPr>
        <w:pStyle w:val="5"/>
        <w:keepNext w:val="0"/>
        <w:keepLines w:val="0"/>
        <w:pageBreakBefore w:val="0"/>
        <w:widowControl w:val="0"/>
        <w:kinsoku/>
        <w:wordWrap/>
        <w:topLinePunct w:val="0"/>
        <w:bidi w:val="0"/>
        <w:adjustRightInd/>
        <w:spacing w:line="600" w:lineRule="exact"/>
        <w:textAlignment w:val="auto"/>
        <w:rPr>
          <w:rFonts w:hint="eastAsia"/>
        </w:rPr>
      </w:pP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第五条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lang w:val="en-US" w:eastAsia="zh-CN"/>
        </w:rPr>
        <w:t>市交通局负责全市公路工程造价监督管理，对</w:t>
      </w:r>
      <w:r>
        <w:rPr>
          <w:rFonts w:hAnsi="Nimbus Roman" w:eastAsia="方正仿宋_GBK" w:cs="Nimbus Roman"/>
          <w:sz w:val="32"/>
          <w:szCs w:val="32"/>
          <w:lang w:val="en" w:eastAsia="zh-CN"/>
        </w:rPr>
        <w:t>区县（自治县）交通主管部门</w:t>
      </w:r>
      <w:r>
        <w:rPr>
          <w:rFonts w:hAnsi="Nimbus Roman" w:eastAsia="方正仿宋_GBK" w:cs="Nimbus Roman"/>
          <w:sz w:val="32"/>
          <w:szCs w:val="32"/>
          <w:lang w:val="en-US" w:eastAsia="zh-CN"/>
        </w:rPr>
        <w:t>的造价监督管理工作进行检查指导。被检查指导的</w:t>
      </w:r>
      <w:r>
        <w:rPr>
          <w:rFonts w:hAnsi="Nimbus Roman" w:eastAsia="方正仿宋_GBK" w:cs="Nimbus Roman"/>
          <w:sz w:val="32"/>
          <w:szCs w:val="32"/>
          <w:lang w:val="en" w:eastAsia="zh-CN"/>
        </w:rPr>
        <w:t>区县（自治县）交通主管部门</w:t>
      </w:r>
      <w:r>
        <w:rPr>
          <w:rFonts w:hAnsi="Nimbus Roman" w:eastAsia="方正仿宋_GBK" w:cs="Nimbus Roman"/>
          <w:sz w:val="32"/>
          <w:szCs w:val="32"/>
          <w:lang w:val="en-US" w:eastAsia="zh-CN"/>
        </w:rPr>
        <w:t>应履行的义务参照第八条执行，检查指导程序</w:t>
      </w:r>
      <w:r>
        <w:rPr>
          <w:rFonts w:hAnsi="Nimbus Roman" w:eastAsia="方正仿宋_GBK" w:cs="Nimbus Roman"/>
          <w:sz w:val="32"/>
          <w:szCs w:val="32"/>
        </w:rPr>
        <w:t>参照第</w:t>
      </w:r>
      <w:r>
        <w:rPr>
          <w:rFonts w:hint="eastAsia" w:hAnsi="Nimbus Roman" w:eastAsia="方正仿宋_GBK" w:cs="Nimbus Roman"/>
          <w:sz w:val="32"/>
          <w:szCs w:val="32"/>
        </w:rPr>
        <w:t>十、</w:t>
      </w:r>
      <w:r>
        <w:rPr>
          <w:rFonts w:hAnsi="Nimbus Roman" w:eastAsia="方正仿宋_GBK" w:cs="Nimbus Roman"/>
          <w:sz w:val="32"/>
          <w:szCs w:val="32"/>
        </w:rPr>
        <w:t>十一条执行。</w:t>
      </w:r>
    </w:p>
    <w:p>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hAnsi="Nimbus Roman" w:eastAsia="方正仿宋_GBK" w:cs="Nimbus Roman"/>
          <w:sz w:val="32"/>
          <w:szCs w:val="32"/>
        </w:rPr>
        <w:t>重庆市交通工程造价站负责交通工程造价监督管理的具体事务性</w:t>
      </w:r>
      <w:r>
        <w:rPr>
          <w:rFonts w:hint="eastAsia" w:hAnsi="Nimbus Roman" w:eastAsia="方正仿宋_GBK" w:cs="Nimbus Roman"/>
          <w:sz w:val="32"/>
          <w:szCs w:val="32"/>
        </w:rPr>
        <w:t>、技术性</w:t>
      </w:r>
      <w:r>
        <w:rPr>
          <w:rFonts w:hAnsi="Nimbus Roman" w:eastAsia="方正仿宋_GBK" w:cs="Nimbus Roman"/>
          <w:sz w:val="32"/>
          <w:szCs w:val="32"/>
        </w:rPr>
        <w:t>工作。</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第六条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lang w:val="en"/>
        </w:rPr>
        <w:t>区县（自治县）交通主管部门</w:t>
      </w:r>
      <w:r>
        <w:rPr>
          <w:rFonts w:hAnsi="Nimbus Roman" w:eastAsia="方正仿宋_GBK" w:cs="Nimbus Roman"/>
          <w:sz w:val="32"/>
          <w:szCs w:val="32"/>
        </w:rPr>
        <w:t>按职责分工负责本行政区域内公路工程建设项目造价监督工作，具体事务性工作可由其设置的造价机构承担。</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第七条</w:t>
      </w:r>
      <w:r>
        <w:rPr>
          <w:rFonts w:hint="eastAsia" w:ascii="方正黑体_GBK" w:hAnsi="方正黑体_GBK" w:eastAsia="方正黑体_GBK" w:cs="方正黑体_GBK"/>
          <w:sz w:val="32"/>
          <w:szCs w:val="32"/>
          <w:lang w:val="en-US" w:eastAsia="zh-CN"/>
        </w:rPr>
        <w:t xml:space="preserve"> </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交通主管部门应安排专（兼）职人员负责造价监督管理工作。造价机构应根据监督职责和范围安排造价专业技术人员开展造价监督事务性</w:t>
      </w:r>
      <w:r>
        <w:rPr>
          <w:rFonts w:hint="eastAsia" w:hAnsi="Nimbus Roman" w:eastAsia="方正仿宋_GBK" w:cs="Nimbus Roman"/>
          <w:sz w:val="32"/>
          <w:szCs w:val="32"/>
        </w:rPr>
        <w:t>、技术性</w:t>
      </w:r>
      <w:r>
        <w:rPr>
          <w:rFonts w:hAnsi="Nimbus Roman" w:eastAsia="方正仿宋_GBK" w:cs="Nimbus Roman"/>
          <w:sz w:val="32"/>
          <w:szCs w:val="32"/>
        </w:rPr>
        <w:t>工作，可邀请工程造价方面的专家为监督检查工作提供技术支持。</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第八条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交通主管部门及其造价机构在履行造价监督职责时，被监督检查的单位应当履行以下义务</w:t>
      </w:r>
      <w:r>
        <w:rPr>
          <w:rFonts w:hAnsi="Nimbus Roman" w:eastAsia="方正仿宋_GBK" w:cs="Nimbus Roman"/>
          <w:sz w:val="32"/>
          <w:szCs w:val="32"/>
        </w:rPr>
        <w:t>：</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Ansi="Nimbus Roman" w:eastAsia="方正仿宋_GBK" w:cs="Nimbus Roman"/>
          <w:sz w:val="32"/>
          <w:szCs w:val="32"/>
        </w:rPr>
        <w:t>（一）提供有关公路工程建设项目造价管理的文件和资料；</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Ansi="Nimbus Roman" w:eastAsia="方正仿宋_GBK" w:cs="Nimbus Roman"/>
          <w:sz w:val="32"/>
          <w:szCs w:val="32"/>
        </w:rPr>
        <w:t>（二）配合监督检查人员进入工作现场进行检查；</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Ansi="Nimbus Roman" w:eastAsia="方正仿宋_GBK" w:cs="Nimbus Roman"/>
          <w:sz w:val="32"/>
          <w:szCs w:val="32"/>
        </w:rPr>
        <w:t>（三）对监督检查中发现的问题及时整改。</w:t>
      </w: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第九条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建设单位应加强工程造价资料的管理，具体资料包括：项目投资估算、设计（修正）概算、施工图预算、设计变更预算及相应的批复文件；最高投标限价编制文件；合同文件及工程量清单；合同台账；计量支付台帐；设计变更台帐、材料调差文件；工程结算文件；竣工决算文件；补充造价依据等。</w:t>
      </w:r>
    </w:p>
    <w:p>
      <w:pPr>
        <w:keepNext w:val="0"/>
        <w:keepLines w:val="0"/>
        <w:pageBreakBefore w:val="0"/>
        <w:widowControl w:val="0"/>
        <w:kinsoku/>
        <w:wordWrap/>
        <w:topLinePunct w:val="0"/>
        <w:bidi w:val="0"/>
        <w:adjustRightInd/>
        <w:spacing w:line="600" w:lineRule="exact"/>
        <w:ind w:firstLine="640" w:firstLineChars="200"/>
        <w:textAlignment w:val="auto"/>
        <w:rPr>
          <w:rFonts w:hint="eastAsia" w:eastAsia="方正仿宋_GBK" w:cs="Nimbus Roman"/>
          <w:sz w:val="32"/>
          <w:szCs w:val="32"/>
        </w:rPr>
      </w:pPr>
      <w:r>
        <w:rPr>
          <w:rFonts w:hAnsi="Nimbus Roman" w:eastAsia="方正仿宋_GBK" w:cs="Nimbus Roman"/>
          <w:sz w:val="32"/>
          <w:szCs w:val="32"/>
        </w:rPr>
        <w:t>市级重点公路建设项目的建设单位应分阶段将工程造价资料（含电子数据文件）上传至市交通工程造价管理信息系统，其他普通国道、省道公路建设项目由所在</w:t>
      </w:r>
      <w:r>
        <w:rPr>
          <w:rFonts w:hAnsi="Nimbus Roman" w:eastAsia="方正仿宋_GBK" w:cs="Nimbus Roman"/>
          <w:sz w:val="32"/>
          <w:szCs w:val="32"/>
          <w:lang w:val="en"/>
        </w:rPr>
        <w:t>区县（自治县）交通主管部门</w:t>
      </w:r>
      <w:r>
        <w:rPr>
          <w:rFonts w:hAnsi="Nimbus Roman" w:eastAsia="方正仿宋_GBK" w:cs="Nimbus Roman"/>
          <w:sz w:val="32"/>
          <w:szCs w:val="32"/>
        </w:rPr>
        <w:t>分阶段将工程造价资料（含电子数据文件）上传至市交通工程造价管理信息系统。</w:t>
      </w:r>
    </w:p>
    <w:p>
      <w:pPr>
        <w:pStyle w:val="4"/>
        <w:keepNext w:val="0"/>
        <w:keepLines w:val="0"/>
        <w:pageBreakBefore w:val="0"/>
        <w:widowControl w:val="0"/>
        <w:kinsoku/>
        <w:wordWrap/>
        <w:topLinePunct w:val="0"/>
        <w:bidi w:val="0"/>
        <w:adjustRightInd/>
        <w:spacing w:line="600" w:lineRule="exact"/>
        <w:textAlignment w:val="auto"/>
        <w:rPr>
          <w:rFonts w:hint="eastAsia"/>
        </w:rPr>
      </w:pPr>
    </w:p>
    <w:p>
      <w:pPr>
        <w:pStyle w:val="15"/>
        <w:keepNext w:val="0"/>
        <w:keepLines w:val="0"/>
        <w:pageBreakBefore w:val="0"/>
        <w:widowControl w:val="0"/>
        <w:numPr>
          <w:numId w:val="0"/>
        </w:numPr>
        <w:kinsoku/>
        <w:wordWrap/>
        <w:topLinePunct w:val="0"/>
        <w:bidi w:val="0"/>
        <w:adjustRightInd/>
        <w:spacing w:line="600" w:lineRule="exact"/>
        <w:ind w:leftChars="0"/>
        <w:jc w:val="center"/>
        <w:textAlignment w:val="auto"/>
        <w:outlineLvl w:val="0"/>
        <w:rPr>
          <w:rFonts w:eastAsia="黑体" w:cs="Nimbus Roman"/>
          <w:sz w:val="32"/>
          <w:szCs w:val="32"/>
        </w:rPr>
      </w:pPr>
      <w:r>
        <w:rPr>
          <w:rFonts w:hint="eastAsia" w:hAnsi="Nimbus Roman" w:eastAsia="黑体" w:cs="Nimbus Roman"/>
          <w:sz w:val="32"/>
          <w:szCs w:val="32"/>
          <w:lang w:eastAsia="zh-CN"/>
        </w:rPr>
        <w:t>第三章</w:t>
      </w:r>
      <w:r>
        <w:rPr>
          <w:rFonts w:hint="eastAsia" w:hAnsi="Nimbus Roman" w:eastAsia="黑体" w:cs="Nimbus Roman"/>
          <w:sz w:val="32"/>
          <w:szCs w:val="32"/>
          <w:lang w:val="en-US" w:eastAsia="zh-CN"/>
        </w:rPr>
        <w:t xml:space="preserve">  </w:t>
      </w:r>
      <w:r>
        <w:rPr>
          <w:rFonts w:hAnsi="Nimbus Roman" w:eastAsia="黑体" w:cs="Nimbus Roman"/>
          <w:sz w:val="32"/>
          <w:szCs w:val="32"/>
        </w:rPr>
        <w:t>造价监督程序</w:t>
      </w:r>
    </w:p>
    <w:p>
      <w:pPr>
        <w:pStyle w:val="5"/>
        <w:keepNext w:val="0"/>
        <w:keepLines w:val="0"/>
        <w:pageBreakBefore w:val="0"/>
        <w:widowControl w:val="0"/>
        <w:kinsoku/>
        <w:wordWrap/>
        <w:topLinePunct w:val="0"/>
        <w:bidi w:val="0"/>
        <w:adjustRightInd/>
        <w:spacing w:line="600" w:lineRule="exact"/>
        <w:textAlignment w:val="auto"/>
        <w:rPr>
          <w:rFonts w:hint="eastAsia"/>
        </w:rPr>
      </w:pP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w:t>
      </w:r>
      <w:r>
        <w:rPr>
          <w:rFonts w:hint="eastAsia" w:ascii="方正黑体_GBK" w:hAnsi="方正黑体_GBK" w:eastAsia="方正黑体_GBK" w:cs="方正黑体_GBK"/>
          <w:sz w:val="32"/>
          <w:szCs w:val="32"/>
          <w:lang w:eastAsia="zh-CN"/>
        </w:rPr>
        <w:t>十条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监督单位应根据职责权限制定年度监督检查计划，成立监督检查组开展造价监督检查工作。造价监督检查可采取资料检查、项目实地核查等方式进行。</w:t>
      </w:r>
    </w:p>
    <w:p>
      <w:pPr>
        <w:pStyle w:val="15"/>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eastAsia="仿宋" w:cs="Nimbus Roman"/>
          <w:sz w:val="32"/>
          <w:szCs w:val="32"/>
        </w:rPr>
      </w:pPr>
      <w:r>
        <w:rPr>
          <w:rFonts w:hint="eastAsia" w:ascii="方正黑体_GBK" w:hAnsi="方正黑体_GBK" w:eastAsia="方正黑体_GBK" w:cs="方正黑体_GBK"/>
          <w:sz w:val="32"/>
          <w:szCs w:val="32"/>
          <w:lang w:eastAsia="zh-CN"/>
        </w:rPr>
        <w:t>第十一条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造价监督检查程序：</w:t>
      </w:r>
    </w:p>
    <w:p>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hAnsi="Nimbus Roman" w:eastAsia="方正仿宋_GBK" w:cs="Nimbus Roman"/>
          <w:sz w:val="32"/>
          <w:szCs w:val="32"/>
        </w:rPr>
        <w:t>（一）被监督单位收到造价监督检查书面通知后，按通知要求将造价管理自检自查报告报送监督单位；</w:t>
      </w:r>
    </w:p>
    <w:p>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hAnsi="Nimbus Roman" w:eastAsia="方正仿宋_GBK" w:cs="Nimbus Roman"/>
          <w:sz w:val="32"/>
          <w:szCs w:val="32"/>
        </w:rPr>
        <w:t>（</w:t>
      </w:r>
      <w:r>
        <w:rPr>
          <w:rFonts w:hint="eastAsia" w:hAnsi="Nimbus Roman" w:eastAsia="方正仿宋_GBK" w:cs="Nimbus Roman"/>
          <w:sz w:val="32"/>
          <w:szCs w:val="32"/>
        </w:rPr>
        <w:t>二</w:t>
      </w:r>
      <w:r>
        <w:rPr>
          <w:rFonts w:hAnsi="Nimbus Roman" w:eastAsia="方正仿宋_GBK" w:cs="Nimbus Roman"/>
          <w:sz w:val="32"/>
          <w:szCs w:val="32"/>
        </w:rPr>
        <w:t>）监督单位按计划开展监督检查；</w:t>
      </w:r>
    </w:p>
    <w:p>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hAnsi="Nimbus Roman" w:eastAsia="方正仿宋_GBK" w:cs="Nimbus Roman"/>
          <w:sz w:val="32"/>
          <w:szCs w:val="32"/>
        </w:rPr>
        <w:t>（</w:t>
      </w:r>
      <w:r>
        <w:rPr>
          <w:rFonts w:hint="eastAsia" w:hAnsi="Nimbus Roman" w:eastAsia="方正仿宋_GBK" w:cs="Nimbus Roman"/>
          <w:sz w:val="32"/>
          <w:szCs w:val="32"/>
        </w:rPr>
        <w:t>三</w:t>
      </w:r>
      <w:r>
        <w:rPr>
          <w:rFonts w:hAnsi="Nimbus Roman" w:eastAsia="方正仿宋_GBK" w:cs="Nimbus Roman"/>
          <w:sz w:val="32"/>
          <w:szCs w:val="32"/>
        </w:rPr>
        <w:t>）监督单位向被监督单位反馈监督意见；</w:t>
      </w:r>
    </w:p>
    <w:p>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hAnsi="Nimbus Roman" w:eastAsia="方正仿宋_GBK" w:cs="Nimbus Roman"/>
          <w:sz w:val="32"/>
          <w:szCs w:val="32"/>
        </w:rPr>
        <w:t>（</w:t>
      </w:r>
      <w:r>
        <w:rPr>
          <w:rFonts w:hint="eastAsia" w:hAnsi="Nimbus Roman" w:eastAsia="方正仿宋_GBK" w:cs="Nimbus Roman"/>
          <w:sz w:val="32"/>
          <w:szCs w:val="32"/>
        </w:rPr>
        <w:t>四</w:t>
      </w:r>
      <w:r>
        <w:rPr>
          <w:rFonts w:hAnsi="Nimbus Roman" w:eastAsia="方正仿宋_GBK" w:cs="Nimbus Roman"/>
          <w:sz w:val="32"/>
          <w:szCs w:val="32"/>
        </w:rPr>
        <w:t>）监督单位对检查情况整理形成监督意见书；</w:t>
      </w:r>
    </w:p>
    <w:p>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hAnsi="Nimbus Roman" w:eastAsia="方正仿宋_GBK" w:cs="Nimbus Roman"/>
          <w:sz w:val="32"/>
          <w:szCs w:val="32"/>
        </w:rPr>
        <w:t>（</w:t>
      </w:r>
      <w:r>
        <w:rPr>
          <w:rFonts w:hint="eastAsia" w:hAnsi="Nimbus Roman" w:eastAsia="方正仿宋_GBK" w:cs="Nimbus Roman"/>
          <w:sz w:val="32"/>
          <w:szCs w:val="32"/>
        </w:rPr>
        <w:t>五</w:t>
      </w:r>
      <w:r>
        <w:rPr>
          <w:rFonts w:hAnsi="Nimbus Roman" w:eastAsia="方正仿宋_GBK" w:cs="Nimbus Roman"/>
          <w:sz w:val="32"/>
          <w:szCs w:val="32"/>
        </w:rPr>
        <w:t>）被监督单位对存在的问题进行整改，以书面形式向监督单位回复整改情况；</w:t>
      </w:r>
    </w:p>
    <w:p>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hAnsi="Nimbus Roman" w:eastAsia="方正仿宋_GBK" w:cs="Nimbus Roman"/>
          <w:sz w:val="32"/>
          <w:szCs w:val="32"/>
        </w:rPr>
        <w:t>（</w:t>
      </w:r>
      <w:r>
        <w:rPr>
          <w:rFonts w:hint="eastAsia" w:hAnsi="Nimbus Roman" w:eastAsia="方正仿宋_GBK" w:cs="Nimbus Roman"/>
          <w:sz w:val="32"/>
          <w:szCs w:val="32"/>
        </w:rPr>
        <w:t>六</w:t>
      </w:r>
      <w:r>
        <w:rPr>
          <w:rFonts w:hAnsi="Nimbus Roman" w:eastAsia="方正仿宋_GBK" w:cs="Nimbus Roman"/>
          <w:sz w:val="32"/>
          <w:szCs w:val="32"/>
        </w:rPr>
        <w:t>）监督单位根据需要对整改情况进行复查；</w:t>
      </w:r>
    </w:p>
    <w:p>
      <w:pPr>
        <w:keepNext w:val="0"/>
        <w:keepLines w:val="0"/>
        <w:pageBreakBefore w:val="0"/>
        <w:widowControl w:val="0"/>
        <w:kinsoku/>
        <w:wordWrap/>
        <w:topLinePunct w:val="0"/>
        <w:bidi w:val="0"/>
        <w:adjustRightInd/>
        <w:spacing w:line="600" w:lineRule="exact"/>
        <w:ind w:firstLine="640" w:firstLineChars="200"/>
        <w:textAlignment w:val="auto"/>
        <w:rPr>
          <w:rFonts w:hint="eastAsia" w:eastAsia="方正仿宋_GBK" w:cs="Nimbus Roman"/>
          <w:sz w:val="32"/>
          <w:szCs w:val="32"/>
        </w:rPr>
      </w:pPr>
      <w:r>
        <w:rPr>
          <w:rFonts w:hAnsi="Nimbus Roman" w:eastAsia="方正仿宋_GBK" w:cs="Nimbus Roman"/>
          <w:sz w:val="32"/>
          <w:szCs w:val="32"/>
        </w:rPr>
        <w:t>（</w:t>
      </w:r>
      <w:r>
        <w:rPr>
          <w:rFonts w:hint="eastAsia" w:hAnsi="Nimbus Roman" w:eastAsia="方正仿宋_GBK" w:cs="Nimbus Roman"/>
          <w:sz w:val="32"/>
          <w:szCs w:val="32"/>
        </w:rPr>
        <w:t>七</w:t>
      </w:r>
      <w:r>
        <w:rPr>
          <w:rFonts w:hAnsi="Nimbus Roman" w:eastAsia="方正仿宋_GBK" w:cs="Nimbus Roman"/>
          <w:sz w:val="32"/>
          <w:szCs w:val="32"/>
        </w:rPr>
        <w:t>）交通主管部门对年度监督检查情况予以通报。</w:t>
      </w:r>
    </w:p>
    <w:p>
      <w:pPr>
        <w:pStyle w:val="4"/>
        <w:keepNext w:val="0"/>
        <w:keepLines w:val="0"/>
        <w:pageBreakBefore w:val="0"/>
        <w:widowControl w:val="0"/>
        <w:kinsoku/>
        <w:wordWrap/>
        <w:topLinePunct w:val="0"/>
        <w:bidi w:val="0"/>
        <w:adjustRightInd/>
        <w:spacing w:line="600" w:lineRule="exact"/>
        <w:textAlignment w:val="auto"/>
        <w:rPr>
          <w:rFonts w:hint="eastAsia"/>
        </w:rPr>
      </w:pPr>
    </w:p>
    <w:p>
      <w:pPr>
        <w:pStyle w:val="15"/>
        <w:keepNext w:val="0"/>
        <w:keepLines w:val="0"/>
        <w:pageBreakBefore w:val="0"/>
        <w:widowControl w:val="0"/>
        <w:numPr>
          <w:numId w:val="0"/>
        </w:numPr>
        <w:kinsoku/>
        <w:wordWrap/>
        <w:topLinePunct w:val="0"/>
        <w:bidi w:val="0"/>
        <w:adjustRightInd/>
        <w:spacing w:line="600" w:lineRule="exact"/>
        <w:ind w:leftChars="0"/>
        <w:jc w:val="center"/>
        <w:textAlignment w:val="auto"/>
        <w:outlineLvl w:val="0"/>
        <w:rPr>
          <w:rFonts w:eastAsia="黑体" w:cs="Nimbus Roman"/>
          <w:sz w:val="32"/>
          <w:szCs w:val="32"/>
        </w:rPr>
      </w:pPr>
      <w:r>
        <w:rPr>
          <w:rFonts w:eastAsia="黑体" w:cs="Nimbus Roman"/>
          <w:sz w:val="32"/>
          <w:szCs w:val="32"/>
        </w:rPr>
        <w:t xml:space="preserve">  </w:t>
      </w:r>
      <w:r>
        <w:rPr>
          <w:rFonts w:hint="eastAsia" w:hAnsi="Nimbus Roman" w:eastAsia="黑体" w:cs="Nimbus Roman"/>
          <w:sz w:val="32"/>
          <w:szCs w:val="32"/>
          <w:lang w:eastAsia="zh-CN"/>
        </w:rPr>
        <w:t>第四章</w:t>
      </w:r>
      <w:r>
        <w:rPr>
          <w:rFonts w:hint="eastAsia" w:hAnsi="Nimbus Roman" w:eastAsia="黑体" w:cs="Nimbus Roman"/>
          <w:sz w:val="32"/>
          <w:szCs w:val="32"/>
          <w:lang w:val="en-US" w:eastAsia="zh-CN"/>
        </w:rPr>
        <w:t xml:space="preserve">  </w:t>
      </w:r>
      <w:r>
        <w:rPr>
          <w:rFonts w:hAnsi="Nimbus Roman" w:eastAsia="黑体" w:cs="Nimbus Roman"/>
          <w:sz w:val="32"/>
          <w:szCs w:val="32"/>
        </w:rPr>
        <w:t>造价监督内容</w:t>
      </w:r>
    </w:p>
    <w:p>
      <w:pPr>
        <w:pStyle w:val="5"/>
        <w:keepNext w:val="0"/>
        <w:keepLines w:val="0"/>
        <w:pageBreakBefore w:val="0"/>
        <w:widowControl w:val="0"/>
        <w:kinsoku/>
        <w:wordWrap/>
        <w:topLinePunct w:val="0"/>
        <w:bidi w:val="0"/>
        <w:adjustRightInd/>
        <w:spacing w:line="600" w:lineRule="exact"/>
        <w:textAlignment w:val="auto"/>
        <w:rPr>
          <w:rFonts w:hint="eastAsia"/>
        </w:rPr>
      </w:pP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第十二条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公路工程建设项目的造价监督检查主要包括造价管理规章制度的建立与落实、造价全过程的管理与控制、从业单位及人员的管理</w:t>
      </w:r>
      <w:r>
        <w:rPr>
          <w:rFonts w:hint="eastAsia" w:hAnsi="Nimbus Roman" w:eastAsia="方正仿宋_GBK" w:cs="Nimbus Roman"/>
          <w:sz w:val="32"/>
          <w:szCs w:val="32"/>
        </w:rPr>
        <w:t>和</w:t>
      </w:r>
      <w:r>
        <w:rPr>
          <w:rFonts w:hAnsi="Nimbus Roman" w:eastAsia="方正仿宋_GBK" w:cs="Nimbus Roman"/>
          <w:sz w:val="32"/>
          <w:szCs w:val="32"/>
        </w:rPr>
        <w:t>项目造价信息的收集报送等事项（</w:t>
      </w:r>
      <w:r>
        <w:rPr>
          <w:rFonts w:hint="eastAsia" w:hAnsi="Nimbus Roman" w:eastAsia="方正仿宋_GBK" w:cs="Nimbus Roman"/>
          <w:sz w:val="32"/>
          <w:szCs w:val="32"/>
        </w:rPr>
        <w:t>参考</w:t>
      </w:r>
      <w:r>
        <w:rPr>
          <w:rFonts w:hAnsi="Nimbus Roman" w:eastAsia="方正仿宋_GBK" w:cs="Nimbus Roman"/>
          <w:sz w:val="32"/>
          <w:szCs w:val="32"/>
        </w:rPr>
        <w:t>附表1）。</w:t>
      </w:r>
    </w:p>
    <w:p>
      <w:pPr>
        <w:keepNext w:val="0"/>
        <w:keepLines w:val="0"/>
        <w:pageBreakBefore w:val="0"/>
        <w:widowControl w:val="0"/>
        <w:kinsoku/>
        <w:wordWrap/>
        <w:topLinePunct w:val="0"/>
        <w:bidi w:val="0"/>
        <w:adjustRightInd/>
        <w:spacing w:line="600" w:lineRule="exact"/>
        <w:ind w:firstLine="640" w:firstLineChars="200"/>
        <w:textAlignment w:val="auto"/>
        <w:rPr>
          <w:rFonts w:hint="eastAsia" w:hAnsi="Nimbus Roman" w:eastAsia="方正仿宋_GBK" w:cs="Nimbus Roman"/>
          <w:sz w:val="32"/>
          <w:szCs w:val="32"/>
        </w:rPr>
      </w:pPr>
      <w:r>
        <w:rPr>
          <w:rFonts w:hint="eastAsia" w:ascii="方正黑体_GBK" w:hAnsi="方正黑体_GBK" w:eastAsia="方正黑体_GBK" w:cs="方正黑体_GBK"/>
          <w:sz w:val="32"/>
          <w:szCs w:val="32"/>
          <w:lang w:eastAsia="zh-CN"/>
        </w:rPr>
        <w:t>第十三条</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市交通局对</w:t>
      </w:r>
      <w:r>
        <w:rPr>
          <w:rFonts w:hAnsi="Nimbus Roman" w:eastAsia="方正仿宋_GBK" w:cs="Nimbus Roman"/>
          <w:sz w:val="32"/>
          <w:szCs w:val="32"/>
          <w:lang w:val="en"/>
        </w:rPr>
        <w:t>区县（自治县）交通主管部门</w:t>
      </w:r>
      <w:r>
        <w:rPr>
          <w:rFonts w:hAnsi="Nimbus Roman" w:eastAsia="方正仿宋_GBK" w:cs="Nimbus Roman"/>
          <w:sz w:val="32"/>
          <w:szCs w:val="32"/>
        </w:rPr>
        <w:t>的造价检查指导主要包括造价管理体系及管理制度建立</w:t>
      </w:r>
      <w:r>
        <w:rPr>
          <w:rFonts w:hint="eastAsia" w:hAnsi="Nimbus Roman" w:eastAsia="方正仿宋_GBK" w:cs="Nimbus Roman"/>
          <w:sz w:val="32"/>
          <w:szCs w:val="32"/>
        </w:rPr>
        <w:t>与</w:t>
      </w:r>
      <w:r>
        <w:rPr>
          <w:rFonts w:hAnsi="Nimbus Roman" w:eastAsia="方正仿宋_GBK" w:cs="Nimbus Roman"/>
          <w:sz w:val="32"/>
          <w:szCs w:val="32"/>
        </w:rPr>
        <w:t>执行情况、公路工程造价依据执行情况、造价的确定与控制、造价的监督管理、从业单位及人员的管理</w:t>
      </w:r>
      <w:r>
        <w:rPr>
          <w:rFonts w:hint="eastAsia" w:hAnsi="Nimbus Roman" w:eastAsia="方正仿宋_GBK" w:cs="Nimbus Roman"/>
          <w:sz w:val="32"/>
          <w:szCs w:val="32"/>
        </w:rPr>
        <w:t>和</w:t>
      </w:r>
      <w:r>
        <w:rPr>
          <w:rFonts w:hAnsi="Nimbus Roman" w:eastAsia="方正仿宋_GBK" w:cs="Nimbus Roman"/>
          <w:sz w:val="32"/>
          <w:szCs w:val="32"/>
        </w:rPr>
        <w:t>造价信息的收集报送等事项（</w:t>
      </w:r>
      <w:r>
        <w:rPr>
          <w:rFonts w:hint="eastAsia" w:hAnsi="Nimbus Roman" w:eastAsia="方正仿宋_GBK" w:cs="Nimbus Roman"/>
          <w:sz w:val="32"/>
          <w:szCs w:val="32"/>
        </w:rPr>
        <w:t>参考</w:t>
      </w:r>
      <w:r>
        <w:rPr>
          <w:rFonts w:hAnsi="Nimbus Roman" w:eastAsia="方正仿宋_GBK" w:cs="Nimbus Roman"/>
          <w:sz w:val="32"/>
          <w:szCs w:val="32"/>
        </w:rPr>
        <w:t>附表2），并可对其监管的公路工程建设项目的造价管理情况进行</w:t>
      </w:r>
      <w:r>
        <w:rPr>
          <w:rFonts w:hint="eastAsia" w:hAnsi="Nimbus Roman" w:eastAsia="方正仿宋_GBK" w:cs="Nimbus Roman"/>
          <w:sz w:val="32"/>
          <w:szCs w:val="32"/>
        </w:rPr>
        <w:t>延伸</w:t>
      </w:r>
      <w:r>
        <w:rPr>
          <w:rFonts w:hAnsi="Nimbus Roman" w:eastAsia="方正仿宋_GBK" w:cs="Nimbus Roman"/>
          <w:sz w:val="32"/>
          <w:szCs w:val="32"/>
        </w:rPr>
        <w:t>抽查。</w:t>
      </w:r>
    </w:p>
    <w:p>
      <w:pPr>
        <w:pStyle w:val="15"/>
        <w:keepNext w:val="0"/>
        <w:keepLines w:val="0"/>
        <w:pageBreakBefore w:val="0"/>
        <w:widowControl w:val="0"/>
        <w:kinsoku/>
        <w:wordWrap/>
        <w:topLinePunct w:val="0"/>
        <w:bidi w:val="0"/>
        <w:adjustRightInd/>
        <w:spacing w:line="600" w:lineRule="exact"/>
        <w:ind w:firstLine="0" w:firstLineChars="0"/>
        <w:textAlignment w:val="auto"/>
        <w:rPr>
          <w:rFonts w:hint="eastAsia" w:ascii="Times New Roman" w:hAnsi="Nimbus Roman" w:eastAsia="方正仿宋_GBK" w:cs="Nimbus Roman"/>
          <w:kern w:val="2"/>
          <w:sz w:val="32"/>
          <w:szCs w:val="32"/>
          <w:lang w:val="en-US" w:eastAsia="zh-CN" w:bidi="ar-SA"/>
        </w:rPr>
      </w:pPr>
    </w:p>
    <w:p>
      <w:pPr>
        <w:pStyle w:val="15"/>
        <w:keepNext w:val="0"/>
        <w:keepLines w:val="0"/>
        <w:pageBreakBefore w:val="0"/>
        <w:widowControl w:val="0"/>
        <w:numPr>
          <w:numId w:val="0"/>
        </w:numPr>
        <w:kinsoku/>
        <w:wordWrap/>
        <w:topLinePunct w:val="0"/>
        <w:bidi w:val="0"/>
        <w:adjustRightInd/>
        <w:spacing w:line="600" w:lineRule="exact"/>
        <w:ind w:leftChars="0"/>
        <w:jc w:val="center"/>
        <w:textAlignment w:val="auto"/>
        <w:outlineLvl w:val="0"/>
        <w:rPr>
          <w:rFonts w:eastAsia="黑体" w:cs="Nimbus Roman"/>
          <w:sz w:val="32"/>
          <w:szCs w:val="32"/>
        </w:rPr>
      </w:pPr>
      <w:r>
        <w:rPr>
          <w:rFonts w:hint="eastAsia" w:hAnsi="Nimbus Roman" w:eastAsia="黑体" w:cs="Nimbus Roman"/>
          <w:sz w:val="32"/>
          <w:szCs w:val="32"/>
          <w:lang w:eastAsia="zh-CN"/>
        </w:rPr>
        <w:t>第五章</w:t>
      </w:r>
      <w:r>
        <w:rPr>
          <w:rFonts w:hint="eastAsia" w:hAnsi="Nimbus Roman" w:eastAsia="黑体" w:cs="Nimbus Roman"/>
          <w:sz w:val="32"/>
          <w:szCs w:val="32"/>
          <w:lang w:val="en-US" w:eastAsia="zh-CN"/>
        </w:rPr>
        <w:t xml:space="preserve">  </w:t>
      </w:r>
      <w:r>
        <w:rPr>
          <w:rFonts w:hAnsi="Nimbus Roman" w:eastAsia="黑体" w:cs="Nimbus Roman"/>
          <w:sz w:val="32"/>
          <w:szCs w:val="32"/>
        </w:rPr>
        <w:t>造价监督结果处理</w:t>
      </w:r>
    </w:p>
    <w:p>
      <w:pPr>
        <w:pStyle w:val="15"/>
        <w:keepNext w:val="0"/>
        <w:keepLines w:val="0"/>
        <w:pageBreakBefore w:val="0"/>
        <w:widowControl w:val="0"/>
        <w:kinsoku/>
        <w:wordWrap/>
        <w:topLinePunct w:val="0"/>
        <w:bidi w:val="0"/>
        <w:adjustRightInd/>
        <w:spacing w:line="600" w:lineRule="exact"/>
        <w:ind w:firstLine="0" w:firstLineChars="0"/>
        <w:textAlignment w:val="auto"/>
        <w:rPr>
          <w:rFonts w:hint="eastAsia" w:eastAsia="方正仿宋_GBK" w:cs="Nimbus Roman"/>
          <w:sz w:val="32"/>
          <w:szCs w:val="32"/>
        </w:rPr>
      </w:pPr>
    </w:p>
    <w:p>
      <w:pPr>
        <w:keepNext w:val="0"/>
        <w:keepLines w:val="0"/>
        <w:pageBreakBefore w:val="0"/>
        <w:widowControl w:val="0"/>
        <w:kinsoku/>
        <w:wordWrap/>
        <w:topLinePunct w:val="0"/>
        <w:bidi w:val="0"/>
        <w:adjustRightInd/>
        <w:spacing w:line="600" w:lineRule="exact"/>
        <w:ind w:firstLine="640" w:firstLineChars="200"/>
        <w:textAlignment w:val="auto"/>
        <w:rPr>
          <w:rFonts w:hAnsi="Nimbus Roman" w:eastAsia="方正仿宋_GBK" w:cs="Nimbus Roman"/>
          <w:sz w:val="32"/>
          <w:szCs w:val="32"/>
        </w:rPr>
      </w:pPr>
      <w:r>
        <w:rPr>
          <w:rFonts w:hint="eastAsia" w:ascii="方正黑体_GBK" w:hAnsi="方正黑体_GBK" w:eastAsia="方正黑体_GBK" w:cs="方正黑体_GBK"/>
          <w:sz w:val="32"/>
          <w:szCs w:val="32"/>
          <w:lang w:eastAsia="zh-CN"/>
        </w:rPr>
        <w:t>第</w:t>
      </w:r>
      <w:r>
        <w:rPr>
          <w:rFonts w:hint="eastAsia" w:ascii="方正黑体_GBK" w:hAnsi="方正黑体_GBK" w:eastAsia="方正黑体_GBK" w:cs="方正黑体_GBK"/>
          <w:sz w:val="32"/>
          <w:szCs w:val="32"/>
          <w:lang w:eastAsia="zh-CN"/>
        </w:rPr>
        <w:t>十四条</w:t>
      </w:r>
      <w:r>
        <w:rPr>
          <w:rFonts w:hint="eastAsia" w:ascii="方正黑体_GBK" w:hAnsi="方正黑体_GBK" w:eastAsia="方正黑体_GBK" w:cs="方正黑体_GBK"/>
          <w:sz w:val="32"/>
          <w:szCs w:val="32"/>
          <w:lang w:val="en-US" w:eastAsia="zh-CN"/>
        </w:rPr>
        <w:t xml:space="preserve"> </w:t>
      </w:r>
      <w:r>
        <w:rPr>
          <w:rFonts w:hint="eastAsia" w:hAnsi="Nimbus Roman" w:eastAsia="方正仿宋_GBK" w:cs="Nimbus Roman"/>
          <w:sz w:val="32"/>
          <w:szCs w:val="32"/>
          <w:lang w:val="en-US" w:eastAsia="zh-CN"/>
        </w:rPr>
        <w:t xml:space="preserve"> </w:t>
      </w:r>
      <w:r>
        <w:rPr>
          <w:rFonts w:hAnsi="Nimbus Roman" w:eastAsia="方正仿宋_GBK" w:cs="Nimbus Roman"/>
          <w:sz w:val="32"/>
          <w:szCs w:val="32"/>
        </w:rPr>
        <w:t>建设、设计、施工、监理、造价咨询等从业单位和造价从业人员存在违规、失信行为的，由具有管理权限的交通主管部门向相关单位和人员通报，并按《重庆市公路建设市场信用管理实施细则》纳入信用评价；违反法律法规的，按相应法律法规处理。</w:t>
      </w:r>
    </w:p>
    <w:p>
      <w:pPr>
        <w:keepNext w:val="0"/>
        <w:keepLines w:val="0"/>
        <w:pageBreakBefore w:val="0"/>
        <w:widowControl w:val="0"/>
        <w:kinsoku/>
        <w:wordWrap/>
        <w:topLinePunct w:val="0"/>
        <w:bidi w:val="0"/>
        <w:adjustRightInd/>
        <w:spacing w:line="600" w:lineRule="exact"/>
        <w:ind w:firstLine="640" w:firstLineChars="200"/>
        <w:textAlignment w:val="auto"/>
        <w:rPr>
          <w:rFonts w:hint="eastAsia" w:hAnsi="Nimbus Roman" w:eastAsia="方正仿宋_GBK" w:cs="Nimbus Roman"/>
          <w:sz w:val="32"/>
          <w:szCs w:val="32"/>
        </w:rPr>
      </w:pPr>
      <w:r>
        <w:rPr>
          <w:rFonts w:hint="eastAsia" w:ascii="方正黑体_GBK" w:hAnsi="方正黑体_GBK" w:eastAsia="方正黑体_GBK" w:cs="方正黑体_GBK"/>
          <w:sz w:val="32"/>
          <w:szCs w:val="32"/>
          <w:lang w:eastAsia="zh-CN"/>
        </w:rPr>
        <w:t>第十五条</w:t>
      </w:r>
      <w:r>
        <w:rPr>
          <w:rFonts w:hint="eastAsia" w:hAnsi="Nimbus Roman" w:eastAsia="方正仿宋_GBK" w:cs="Nimbus Roman"/>
          <w:sz w:val="32"/>
          <w:szCs w:val="32"/>
          <w:lang w:val="en-US" w:eastAsia="zh-CN"/>
        </w:rPr>
        <w:t xml:space="preserve">  国家工作人员在造价监督管理工作中，滥用职权、玩忽职守、徇私舞弊的，依法给予行政处分；构成犯罪的，依法追究刑事责任。</w:t>
      </w:r>
    </w:p>
    <w:p>
      <w:pPr>
        <w:pStyle w:val="15"/>
        <w:keepNext w:val="0"/>
        <w:keepLines w:val="0"/>
        <w:pageBreakBefore w:val="0"/>
        <w:widowControl w:val="0"/>
        <w:kinsoku/>
        <w:wordWrap/>
        <w:topLinePunct w:val="0"/>
        <w:bidi w:val="0"/>
        <w:adjustRightInd/>
        <w:spacing w:line="600" w:lineRule="exact"/>
        <w:ind w:firstLineChars="0"/>
        <w:textAlignment w:val="auto"/>
        <w:rPr>
          <w:rFonts w:hint="eastAsia" w:eastAsia="方正仿宋_GBK" w:cs="Nimbus Roman"/>
          <w:sz w:val="32"/>
          <w:szCs w:val="32"/>
        </w:rPr>
      </w:pPr>
    </w:p>
    <w:p>
      <w:pPr>
        <w:pStyle w:val="15"/>
        <w:keepNext w:val="0"/>
        <w:keepLines w:val="0"/>
        <w:pageBreakBefore w:val="0"/>
        <w:widowControl w:val="0"/>
        <w:numPr>
          <w:numId w:val="0"/>
        </w:numPr>
        <w:kinsoku/>
        <w:wordWrap/>
        <w:topLinePunct w:val="0"/>
        <w:bidi w:val="0"/>
        <w:adjustRightInd/>
        <w:spacing w:line="600" w:lineRule="exact"/>
        <w:ind w:leftChars="0"/>
        <w:jc w:val="center"/>
        <w:textAlignment w:val="auto"/>
        <w:outlineLvl w:val="0"/>
        <w:rPr>
          <w:rFonts w:eastAsia="黑体" w:cs="Nimbus Roman"/>
          <w:sz w:val="32"/>
          <w:szCs w:val="32"/>
        </w:rPr>
      </w:pPr>
      <w:r>
        <w:rPr>
          <w:rFonts w:hint="eastAsia" w:hAnsi="Nimbus Roman" w:eastAsia="黑体" w:cs="Nimbus Roman"/>
          <w:sz w:val="32"/>
          <w:szCs w:val="32"/>
          <w:lang w:eastAsia="zh-CN"/>
        </w:rPr>
        <w:t>第六章</w:t>
      </w:r>
      <w:r>
        <w:rPr>
          <w:rFonts w:hint="eastAsia" w:hAnsi="Nimbus Roman" w:eastAsia="黑体" w:cs="Nimbus Roman"/>
          <w:sz w:val="32"/>
          <w:szCs w:val="32"/>
          <w:lang w:val="en-US" w:eastAsia="zh-CN"/>
        </w:rPr>
        <w:t xml:space="preserve">  </w:t>
      </w:r>
      <w:r>
        <w:rPr>
          <w:rFonts w:hAnsi="Nimbus Roman" w:eastAsia="黑体" w:cs="Nimbus Roman"/>
          <w:sz w:val="32"/>
          <w:szCs w:val="32"/>
        </w:rPr>
        <w:t>附则</w:t>
      </w:r>
    </w:p>
    <w:p>
      <w:pPr>
        <w:pStyle w:val="15"/>
        <w:keepNext w:val="0"/>
        <w:keepLines w:val="0"/>
        <w:pageBreakBefore w:val="0"/>
        <w:widowControl w:val="0"/>
        <w:kinsoku/>
        <w:wordWrap/>
        <w:topLinePunct w:val="0"/>
        <w:bidi w:val="0"/>
        <w:adjustRightInd/>
        <w:spacing w:line="600" w:lineRule="exact"/>
        <w:ind w:firstLineChars="0"/>
        <w:textAlignment w:val="auto"/>
        <w:rPr>
          <w:rFonts w:hint="eastAsia" w:eastAsia="方正仿宋_GBK" w:cs="Nimbus Roman"/>
          <w:sz w:val="32"/>
          <w:szCs w:val="32"/>
        </w:rPr>
      </w:pPr>
    </w:p>
    <w:p>
      <w:pPr>
        <w:keepNext w:val="0"/>
        <w:keepLines w:val="0"/>
        <w:pageBreakBefore w:val="0"/>
        <w:widowControl w:val="0"/>
        <w:kinsoku/>
        <w:wordWrap/>
        <w:topLinePunct w:val="0"/>
        <w:bidi w:val="0"/>
        <w:adjustRightInd/>
        <w:spacing w:line="600" w:lineRule="exact"/>
        <w:ind w:firstLine="640" w:firstLineChars="200"/>
        <w:textAlignment w:val="auto"/>
        <w:rPr>
          <w:rFonts w:hint="eastAsia" w:eastAsia="方正仿宋_GBK" w:cs="Nimbus Roman"/>
          <w:sz w:val="32"/>
          <w:szCs w:val="32"/>
        </w:rPr>
      </w:pPr>
      <w:r>
        <w:rPr>
          <w:rFonts w:hint="eastAsia" w:ascii="方正黑体_GBK" w:hAnsi="方正黑体_GBK" w:eastAsia="方正黑体_GBK" w:cs="方正黑体_GBK"/>
          <w:sz w:val="32"/>
          <w:szCs w:val="32"/>
          <w:lang w:eastAsia="zh-CN"/>
        </w:rPr>
        <w:t>第十六条</w:t>
      </w:r>
      <w:r>
        <w:rPr>
          <w:rFonts w:hint="eastAsia" w:eastAsia="方正仿宋_GBK" w:cs="Nimbus Roman"/>
          <w:sz w:val="32"/>
          <w:szCs w:val="32"/>
          <w:lang w:val="en-US" w:eastAsia="zh-CN"/>
        </w:rPr>
        <w:t xml:space="preserve">  </w:t>
      </w:r>
      <w:r>
        <w:rPr>
          <w:rFonts w:hint="eastAsia" w:eastAsia="方正仿宋_GBK" w:cs="Nimbus Roman"/>
          <w:sz w:val="32"/>
          <w:szCs w:val="32"/>
        </w:rPr>
        <w:t>本办法由市交通局负责解释。</w:t>
      </w:r>
    </w:p>
    <w:p>
      <w:pPr>
        <w:keepNext w:val="0"/>
        <w:keepLines w:val="0"/>
        <w:pageBreakBefore w:val="0"/>
        <w:widowControl w:val="0"/>
        <w:kinsoku/>
        <w:wordWrap/>
        <w:topLinePunct w:val="0"/>
        <w:bidi w:val="0"/>
        <w:adjustRightInd/>
        <w:spacing w:line="600" w:lineRule="exact"/>
        <w:ind w:firstLine="640" w:firstLineChars="200"/>
        <w:textAlignment w:val="auto"/>
        <w:rPr>
          <w:rFonts w:hint="eastAsia" w:eastAsia="方正仿宋_GBK" w:cs="Nimbus Roman"/>
          <w:sz w:val="32"/>
          <w:szCs w:val="32"/>
        </w:rPr>
      </w:pPr>
      <w:r>
        <w:rPr>
          <w:rFonts w:hint="eastAsia" w:ascii="方正黑体_GBK" w:hAnsi="方正黑体_GBK" w:eastAsia="方正黑体_GBK" w:cs="方正黑体_GBK"/>
          <w:sz w:val="32"/>
          <w:szCs w:val="32"/>
          <w:lang w:eastAsia="zh-CN"/>
        </w:rPr>
        <w:t>第十七条</w:t>
      </w:r>
      <w:r>
        <w:rPr>
          <w:rFonts w:hint="eastAsia" w:eastAsia="方正仿宋_GBK" w:cs="Nimbus Roman"/>
          <w:sz w:val="32"/>
          <w:szCs w:val="32"/>
          <w:lang w:val="en-US" w:eastAsia="zh-CN"/>
        </w:rPr>
        <w:t xml:space="preserve">  </w:t>
      </w:r>
      <w:r>
        <w:rPr>
          <w:rFonts w:hint="eastAsia" w:eastAsia="方正仿宋_GBK" w:cs="Nimbus Roman"/>
          <w:sz w:val="32"/>
          <w:szCs w:val="32"/>
        </w:rPr>
        <w:t>本办法自2022年10月1日起施行。</w:t>
      </w:r>
    </w:p>
    <w:p>
      <w:pPr>
        <w:keepNext w:val="0"/>
        <w:keepLines w:val="0"/>
        <w:pageBreakBefore w:val="0"/>
        <w:widowControl w:val="0"/>
        <w:kinsoku/>
        <w:wordWrap/>
        <w:topLinePunct w:val="0"/>
        <w:bidi w:val="0"/>
        <w:adjustRightInd/>
        <w:spacing w:line="600" w:lineRule="exact"/>
        <w:ind w:firstLine="640" w:firstLineChars="200"/>
        <w:textAlignment w:val="auto"/>
        <w:rPr>
          <w:rFonts w:hint="eastAsia" w:eastAsia="方正仿宋_GBK" w:cs="Nimbus Roman"/>
          <w:sz w:val="32"/>
          <w:szCs w:val="32"/>
        </w:rPr>
      </w:pPr>
    </w:p>
    <w:p>
      <w:pPr>
        <w:keepNext w:val="0"/>
        <w:keepLines w:val="0"/>
        <w:pageBreakBefore w:val="0"/>
        <w:widowControl w:val="0"/>
        <w:kinsoku/>
        <w:wordWrap/>
        <w:topLinePunct w:val="0"/>
        <w:bidi w:val="0"/>
        <w:adjustRightInd/>
        <w:spacing w:line="600" w:lineRule="exact"/>
        <w:ind w:firstLine="640" w:firstLineChars="200"/>
        <w:textAlignment w:val="auto"/>
        <w:rPr>
          <w:rFonts w:hint="eastAsia" w:eastAsia="方正仿宋_GBK" w:cs="Nimbus Roman"/>
          <w:sz w:val="32"/>
          <w:szCs w:val="32"/>
        </w:rPr>
      </w:pPr>
      <w:r>
        <w:rPr>
          <w:rFonts w:hint="eastAsia" w:eastAsia="方正仿宋_GBK" w:cs="Nimbus Roman"/>
          <w:sz w:val="32"/>
          <w:szCs w:val="32"/>
        </w:rPr>
        <w:t>附表：1．公路工程建设项目造价监督事项参考清单</w:t>
      </w:r>
    </w:p>
    <w:p>
      <w:pPr>
        <w:keepNext w:val="0"/>
        <w:keepLines w:val="0"/>
        <w:pageBreakBefore w:val="0"/>
        <w:widowControl w:val="0"/>
        <w:kinsoku/>
        <w:wordWrap/>
        <w:topLinePunct w:val="0"/>
        <w:bidi w:val="0"/>
        <w:adjustRightInd/>
        <w:spacing w:line="600" w:lineRule="exact"/>
        <w:ind w:left="2076" w:leftChars="760" w:hanging="480" w:hangingChars="150"/>
        <w:textAlignment w:val="auto"/>
        <w:rPr>
          <w:rFonts w:hint="eastAsia" w:eastAsia="方正仿宋_GBK" w:cs="Nimbus Roman"/>
          <w:spacing w:val="-20"/>
          <w:sz w:val="32"/>
          <w:szCs w:val="32"/>
        </w:rPr>
      </w:pPr>
      <w:r>
        <w:rPr>
          <w:rFonts w:hint="eastAsia" w:eastAsia="方正仿宋_GBK" w:cs="Nimbus Roman"/>
          <w:sz w:val="32"/>
          <w:szCs w:val="32"/>
        </w:rPr>
        <w:t>2．</w:t>
      </w:r>
      <w:r>
        <w:rPr>
          <w:rFonts w:hint="eastAsia" w:eastAsia="方正仿宋_GBK" w:cs="Nimbus Roman"/>
          <w:sz w:val="32"/>
          <w:szCs w:val="32"/>
          <w:lang w:val="en"/>
        </w:rPr>
        <w:t>区</w:t>
      </w:r>
      <w:r>
        <w:rPr>
          <w:rFonts w:hint="eastAsia" w:eastAsia="方正仿宋_GBK" w:cs="Nimbus Roman"/>
          <w:spacing w:val="-20"/>
          <w:sz w:val="32"/>
          <w:szCs w:val="32"/>
          <w:lang w:val="en"/>
        </w:rPr>
        <w:t>县（自治县）交通主管部门</w:t>
      </w:r>
      <w:r>
        <w:rPr>
          <w:rFonts w:hint="eastAsia" w:eastAsia="方正仿宋_GBK" w:cs="Nimbus Roman"/>
          <w:spacing w:val="-20"/>
          <w:sz w:val="32"/>
          <w:szCs w:val="32"/>
        </w:rPr>
        <w:t>造价检查事项参考清单</w:t>
      </w: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p>
    <w:p>
      <w:pPr>
        <w:spacing w:line="560" w:lineRule="exact"/>
        <w:rPr>
          <w:rFonts w:hint="eastAsia" w:eastAsia="方正黑体_GBK" w:cs="Nimbus Roman"/>
          <w:sz w:val="32"/>
          <w:szCs w:val="32"/>
        </w:rPr>
      </w:pPr>
      <w:r>
        <w:rPr>
          <w:rFonts w:hint="eastAsia" w:eastAsia="方正黑体_GBK" w:cs="Nimbus Roman"/>
          <w:sz w:val="32"/>
          <w:szCs w:val="32"/>
        </w:rPr>
        <w:t>附表1</w:t>
      </w:r>
    </w:p>
    <w:p>
      <w:pPr>
        <w:pStyle w:val="4"/>
        <w:spacing w:line="560" w:lineRule="exact"/>
        <w:rPr>
          <w:rFonts w:hint="eastAsia"/>
        </w:rPr>
      </w:pPr>
    </w:p>
    <w:p>
      <w:pPr>
        <w:spacing w:line="560" w:lineRule="exact"/>
        <w:jc w:val="center"/>
        <w:rPr>
          <w:rFonts w:hint="eastAsia" w:eastAsia="方正小标宋_GBK" w:cs="Nimbus Roman"/>
          <w:bCs/>
          <w:kern w:val="0"/>
          <w:sz w:val="44"/>
          <w:szCs w:val="44"/>
        </w:rPr>
      </w:pPr>
      <w:r>
        <w:rPr>
          <w:rFonts w:hint="eastAsia" w:eastAsia="方正小标宋_GBK" w:cs="Nimbus Roman"/>
          <w:bCs/>
          <w:kern w:val="0"/>
          <w:sz w:val="44"/>
          <w:szCs w:val="44"/>
        </w:rPr>
        <w:t>公路工程建设项目造价监督事项参考清单</w:t>
      </w:r>
    </w:p>
    <w:p>
      <w:pPr>
        <w:spacing w:line="560" w:lineRule="exact"/>
        <w:jc w:val="center"/>
        <w:rPr>
          <w:rFonts w:hint="eastAsia" w:eastAsia="方正小标宋_GBK" w:cs="Nimbus Roman"/>
          <w:bCs/>
          <w:kern w:val="0"/>
          <w:sz w:val="44"/>
          <w:szCs w:val="44"/>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56"/>
        <w:gridCol w:w="2490"/>
        <w:gridCol w:w="46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blHeader/>
          <w:jc w:val="center"/>
        </w:trPr>
        <w:tc>
          <w:tcPr>
            <w:tcW w:w="358" w:type="pct"/>
            <w:noWrap/>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序号</w:t>
            </w:r>
          </w:p>
        </w:tc>
        <w:tc>
          <w:tcPr>
            <w:tcW w:w="693"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监督事项</w:t>
            </w:r>
          </w:p>
        </w:tc>
        <w:tc>
          <w:tcPr>
            <w:tcW w:w="1374"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监督内容</w:t>
            </w:r>
          </w:p>
        </w:tc>
        <w:tc>
          <w:tcPr>
            <w:tcW w:w="2575"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检查要点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91" w:hRule="exact"/>
          <w:jc w:val="center"/>
        </w:trPr>
        <w:tc>
          <w:tcPr>
            <w:tcW w:w="358" w:type="pct"/>
            <w:vMerge w:val="restart"/>
            <w:noWrap/>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一</w:t>
            </w:r>
          </w:p>
        </w:tc>
        <w:tc>
          <w:tcPr>
            <w:tcW w:w="693" w:type="pct"/>
            <w:vMerge w:val="restar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造价管理规章制度的建立与落实</w:t>
            </w: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造价管理法律、法规、规章、制度以及公路工程造价依据的执行情况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1.是否将有关造价规章制度、造价依据及标准及时转发给参建单位；</w:t>
            </w:r>
            <w:r>
              <w:rPr>
                <w:rFonts w:hint="eastAsia" w:eastAsia="方正仿宋_GBK" w:cs="Nimbus Roman"/>
                <w:kern w:val="0"/>
                <w:szCs w:val="21"/>
              </w:rPr>
              <w:br w:type="textWrapping"/>
            </w:r>
            <w:r>
              <w:rPr>
                <w:rFonts w:hint="eastAsia" w:eastAsia="方正仿宋_GBK" w:cs="Nimbus Roman"/>
                <w:kern w:val="0"/>
                <w:szCs w:val="21"/>
              </w:rPr>
              <w:t>2.是否执行《公路工程造价管理暂行办法》《重庆市公路工程造价管理实施细则》《重庆市公路工程造价监督管理办法》等规章制度；</w:t>
            </w:r>
          </w:p>
          <w:p>
            <w:pPr>
              <w:widowControl/>
              <w:spacing w:line="240" w:lineRule="exact"/>
              <w:rPr>
                <w:rFonts w:hint="eastAsia" w:eastAsia="方正仿宋_GBK" w:cs="Nimbus Roman"/>
                <w:kern w:val="0"/>
                <w:szCs w:val="21"/>
              </w:rPr>
            </w:pPr>
            <w:r>
              <w:rPr>
                <w:rFonts w:hint="eastAsia" w:eastAsia="方正仿宋_GBK" w:cs="Nimbus Roman"/>
                <w:kern w:val="0"/>
                <w:szCs w:val="21"/>
              </w:rPr>
              <w:t>3.是否按规定执行交通运输部有关公路工程造价依据和标准；</w:t>
            </w:r>
          </w:p>
          <w:p>
            <w:pPr>
              <w:widowControl/>
              <w:spacing w:line="240" w:lineRule="exact"/>
              <w:rPr>
                <w:rFonts w:hint="eastAsia" w:eastAsia="方正仿宋_GBK" w:cs="Nimbus Roman"/>
                <w:kern w:val="0"/>
                <w:szCs w:val="21"/>
              </w:rPr>
            </w:pPr>
            <w:r>
              <w:rPr>
                <w:rFonts w:hint="eastAsia" w:eastAsia="方正仿宋_GBK" w:cs="Nimbus Roman"/>
                <w:kern w:val="0"/>
                <w:szCs w:val="21"/>
              </w:rPr>
              <w:t>4.是否按规定执行重庆市有关公路工程造价依据和标准。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75" w:hRule="exact"/>
          <w:jc w:val="center"/>
        </w:trPr>
        <w:tc>
          <w:tcPr>
            <w:tcW w:w="358" w:type="pct"/>
            <w:vMerge w:val="continue"/>
            <w:noWrap w:val="0"/>
            <w:vAlign w:val="center"/>
          </w:tcPr>
          <w:p>
            <w:pPr>
              <w:widowControl/>
              <w:spacing w:line="240" w:lineRule="exact"/>
              <w:jc w:val="left"/>
              <w:rPr>
                <w:rFonts w:hint="eastAsia" w:eastAsia="方正仿宋_GBK" w:cs="Nimbus Roman"/>
                <w:kern w:val="0"/>
                <w:szCs w:val="21"/>
              </w:rPr>
            </w:pPr>
          </w:p>
        </w:tc>
        <w:tc>
          <w:tcPr>
            <w:tcW w:w="693" w:type="pct"/>
            <w:vMerge w:val="continue"/>
            <w:noWrap w:val="0"/>
            <w:vAlign w:val="center"/>
          </w:tcPr>
          <w:p>
            <w:pPr>
              <w:widowControl/>
              <w:spacing w:line="240" w:lineRule="exac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项目内部造价控制管理制度建立及落实情况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1.是否制定造价控制管理制度；</w:t>
            </w:r>
            <w:r>
              <w:rPr>
                <w:rFonts w:hint="eastAsia" w:eastAsia="方正仿宋_GBK" w:cs="Nimbus Roman"/>
                <w:kern w:val="0"/>
                <w:szCs w:val="21"/>
              </w:rPr>
              <w:br w:type="textWrapping"/>
            </w:r>
            <w:r>
              <w:rPr>
                <w:rFonts w:hint="eastAsia" w:eastAsia="方正仿宋_GBK" w:cs="Nimbus Roman"/>
                <w:kern w:val="0"/>
                <w:szCs w:val="21"/>
              </w:rPr>
              <w:t>2.合同管理、计量支付、设计变更等制度是否完善；</w:t>
            </w:r>
            <w:r>
              <w:rPr>
                <w:rFonts w:hint="eastAsia" w:eastAsia="方正仿宋_GBK" w:cs="Nimbus Roman"/>
                <w:kern w:val="0"/>
                <w:szCs w:val="21"/>
              </w:rPr>
              <w:br w:type="textWrapping"/>
            </w:r>
            <w:r>
              <w:rPr>
                <w:rFonts w:hint="eastAsia" w:eastAsia="方正仿宋_GBK" w:cs="Nimbus Roman"/>
                <w:kern w:val="0"/>
                <w:szCs w:val="21"/>
              </w:rPr>
              <w:t>3.造价控制管理制度是否落实到位。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9" w:hRule="exact"/>
          <w:jc w:val="center"/>
        </w:trPr>
        <w:tc>
          <w:tcPr>
            <w:tcW w:w="358" w:type="pct"/>
            <w:vMerge w:val="continue"/>
            <w:noWrap w:val="0"/>
            <w:vAlign w:val="center"/>
          </w:tcPr>
          <w:p>
            <w:pPr>
              <w:widowControl/>
              <w:spacing w:line="240" w:lineRule="exact"/>
              <w:jc w:val="left"/>
              <w:rPr>
                <w:rFonts w:hint="eastAsia" w:eastAsia="方正仿宋_GBK" w:cs="Nimbus Roman"/>
                <w:kern w:val="0"/>
                <w:szCs w:val="21"/>
              </w:rPr>
            </w:pPr>
          </w:p>
        </w:tc>
        <w:tc>
          <w:tcPr>
            <w:tcW w:w="693" w:type="pct"/>
            <w:vMerge w:val="continue"/>
            <w:noWrap w:val="0"/>
            <w:vAlign w:val="center"/>
          </w:tcPr>
          <w:p>
            <w:pPr>
              <w:widowControl/>
              <w:spacing w:line="240" w:lineRule="exac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项目落实造价监督制度及自检自查情况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1.是否按规定履行被监督单位义务；</w:t>
            </w:r>
          </w:p>
          <w:p>
            <w:pPr>
              <w:widowControl/>
              <w:spacing w:line="240" w:lineRule="exact"/>
              <w:rPr>
                <w:rFonts w:hint="eastAsia" w:eastAsia="方正仿宋_GBK" w:cs="Nimbus Roman"/>
                <w:kern w:val="0"/>
                <w:szCs w:val="21"/>
              </w:rPr>
            </w:pPr>
            <w:r>
              <w:rPr>
                <w:rFonts w:hint="eastAsia" w:eastAsia="方正仿宋_GBK" w:cs="Nimbus Roman"/>
                <w:kern w:val="0"/>
                <w:szCs w:val="21"/>
              </w:rPr>
              <w:t>2.是否提交自检自查报告。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exact"/>
          <w:jc w:val="center"/>
        </w:trPr>
        <w:tc>
          <w:tcPr>
            <w:tcW w:w="358" w:type="pct"/>
            <w:vMerge w:val="continue"/>
            <w:noWrap w:val="0"/>
            <w:vAlign w:val="center"/>
          </w:tcPr>
          <w:p>
            <w:pPr>
              <w:widowControl/>
              <w:spacing w:line="240" w:lineRule="exact"/>
              <w:jc w:val="left"/>
              <w:rPr>
                <w:rFonts w:hint="eastAsia" w:eastAsia="方正仿宋_GBK" w:cs="Nimbus Roman"/>
                <w:kern w:val="0"/>
                <w:szCs w:val="21"/>
              </w:rPr>
            </w:pPr>
          </w:p>
        </w:tc>
        <w:tc>
          <w:tcPr>
            <w:tcW w:w="693" w:type="pct"/>
            <w:vMerge w:val="continue"/>
            <w:noWrap w:val="0"/>
            <w:vAlign w:val="center"/>
          </w:tcPr>
          <w:p>
            <w:pPr>
              <w:widowControl/>
              <w:spacing w:line="240" w:lineRule="exac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施工合同的工程量清单备案情况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工程量清单是否按规定备案。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64" w:hRule="exact"/>
          <w:jc w:val="center"/>
        </w:trPr>
        <w:tc>
          <w:tcPr>
            <w:tcW w:w="358" w:type="pct"/>
            <w:vMerge w:val="restart"/>
            <w:noWrap/>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二</w:t>
            </w:r>
          </w:p>
        </w:tc>
        <w:tc>
          <w:tcPr>
            <w:tcW w:w="693" w:type="pct"/>
            <w:vMerge w:val="restar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造价全过程的管理与控制</w:t>
            </w: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各阶段造价文件履行基本建设程序情况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 xml:space="preserve">1.是否严格按基本建设程序编报造价文件；                     </w:t>
            </w:r>
            <w:r>
              <w:rPr>
                <w:rFonts w:hint="eastAsia" w:eastAsia="方正仿宋_GBK" w:cs="Nimbus Roman"/>
                <w:kern w:val="0"/>
                <w:szCs w:val="21"/>
              </w:rPr>
              <w:br w:type="textWrapping"/>
            </w:r>
            <w:r>
              <w:rPr>
                <w:rFonts w:hint="eastAsia" w:eastAsia="方正仿宋_GBK" w:cs="Nimbus Roman"/>
                <w:kern w:val="0"/>
                <w:szCs w:val="21"/>
              </w:rPr>
              <w:t>2.造价文件编制采用的造价依据是否符合规定。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00" w:hRule="exact"/>
          <w:jc w:val="center"/>
        </w:trPr>
        <w:tc>
          <w:tcPr>
            <w:tcW w:w="358" w:type="pct"/>
            <w:vMerge w:val="continue"/>
            <w:noWrap w:val="0"/>
            <w:vAlign w:val="center"/>
          </w:tcPr>
          <w:p>
            <w:pPr>
              <w:widowControl/>
              <w:spacing w:line="240" w:lineRule="exact"/>
              <w:jc w:val="left"/>
              <w:rPr>
                <w:rFonts w:hint="eastAsia" w:eastAsia="方正仿宋_GBK" w:cs="Nimbus Roman"/>
                <w:kern w:val="0"/>
                <w:szCs w:val="21"/>
              </w:rPr>
            </w:pPr>
          </w:p>
        </w:tc>
        <w:tc>
          <w:tcPr>
            <w:tcW w:w="693" w:type="pct"/>
            <w:vMerge w:val="continue"/>
            <w:noWrap w:val="0"/>
            <w:vAlign w:val="center"/>
          </w:tcPr>
          <w:p>
            <w:pPr>
              <w:widowControl/>
              <w:spacing w:line="240" w:lineRule="exact"/>
              <w:jc w:val="lef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概（预）算执行情况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1.是否存在未经批准擅自增加建设内容、扩大建设规模、提高建设标准、改变设计方案等造成超概算的情况；</w:t>
            </w:r>
          </w:p>
          <w:p>
            <w:pPr>
              <w:widowControl/>
              <w:spacing w:line="240" w:lineRule="exact"/>
              <w:rPr>
                <w:rFonts w:hint="eastAsia" w:eastAsia="方正仿宋_GBK" w:cs="Nimbus Roman"/>
                <w:kern w:val="0"/>
                <w:szCs w:val="21"/>
              </w:rPr>
            </w:pPr>
            <w:r>
              <w:rPr>
                <w:rFonts w:hint="eastAsia" w:eastAsia="方正仿宋_GBK" w:cs="Nimbus Roman"/>
                <w:kern w:val="0"/>
                <w:szCs w:val="21"/>
              </w:rPr>
              <w:t>2.是否存在未经批准擅自减少建设内容、压缩建设规模、降低建设标准、改变设计方案等情况。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77" w:hRule="exact"/>
          <w:jc w:val="center"/>
        </w:trPr>
        <w:tc>
          <w:tcPr>
            <w:tcW w:w="358" w:type="pct"/>
            <w:vMerge w:val="continue"/>
            <w:noWrap w:val="0"/>
            <w:vAlign w:val="center"/>
          </w:tcPr>
          <w:p>
            <w:pPr>
              <w:widowControl/>
              <w:spacing w:line="240" w:lineRule="exact"/>
              <w:jc w:val="left"/>
              <w:rPr>
                <w:rFonts w:hint="eastAsia" w:eastAsia="方正仿宋_GBK" w:cs="Nimbus Roman"/>
                <w:kern w:val="0"/>
                <w:szCs w:val="21"/>
              </w:rPr>
            </w:pPr>
          </w:p>
        </w:tc>
        <w:tc>
          <w:tcPr>
            <w:tcW w:w="693" w:type="pct"/>
            <w:vMerge w:val="continue"/>
            <w:noWrap w:val="0"/>
            <w:vAlign w:val="center"/>
          </w:tcPr>
          <w:p>
            <w:pPr>
              <w:widowControl/>
              <w:spacing w:line="240" w:lineRule="exact"/>
              <w:jc w:val="lef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最高投标限价管理情况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1.最高投标限价是否超过经批准设计概算或者施工图预算对应部分；</w:t>
            </w:r>
            <w:r>
              <w:rPr>
                <w:rFonts w:hint="eastAsia" w:eastAsia="方正仿宋_GBK" w:cs="Nimbus Roman"/>
                <w:kern w:val="0"/>
                <w:szCs w:val="21"/>
              </w:rPr>
              <w:br w:type="textWrapping"/>
            </w:r>
            <w:r>
              <w:rPr>
                <w:rFonts w:hint="eastAsia" w:eastAsia="方正仿宋_GBK" w:cs="Nimbus Roman"/>
                <w:kern w:val="0"/>
                <w:szCs w:val="21"/>
              </w:rPr>
              <w:t>2.最高投标限价是否与经批准设计概算或施工图预算对比分析。</w:t>
            </w:r>
          </w:p>
        </w:tc>
      </w:tr>
    </w:tbl>
    <w:p>
      <w:pPr>
        <w:spacing w:line="560" w:lineRule="exact"/>
        <w:jc w:val="center"/>
        <w:rPr>
          <w:rFonts w:hint="eastAsia" w:eastAsia="方正小标宋_GBK" w:cs="Nimbus Roman"/>
          <w:bCs/>
          <w:kern w:val="0"/>
          <w:sz w:val="44"/>
          <w:szCs w:val="44"/>
        </w:rPr>
      </w:pPr>
    </w:p>
    <w:p>
      <w:pPr>
        <w:spacing w:line="560" w:lineRule="exact"/>
        <w:jc w:val="center"/>
        <w:rPr>
          <w:rFonts w:hint="eastAsia" w:eastAsia="方正小标宋_GBK" w:cs="Nimbus Roman"/>
          <w:bCs/>
          <w:kern w:val="0"/>
          <w:sz w:val="44"/>
          <w:szCs w:val="44"/>
        </w:rPr>
      </w:pPr>
      <w:r>
        <w:rPr>
          <w:rFonts w:hint="eastAsia" w:eastAsia="方正小标宋_GBK" w:cs="Nimbus Roman"/>
          <w:bCs/>
          <w:kern w:val="0"/>
          <w:sz w:val="44"/>
          <w:szCs w:val="44"/>
        </w:rPr>
        <w:t>公路工程建设项目造价监督事项参考清单</w:t>
      </w:r>
    </w:p>
    <w:p>
      <w:pPr>
        <w:spacing w:line="560" w:lineRule="exact"/>
        <w:jc w:val="center"/>
        <w:rPr>
          <w:rFonts w:hint="eastAsia" w:eastAsia="方正小标宋_GBK" w:cs="Nimbus Roman"/>
          <w:bCs/>
          <w:kern w:val="0"/>
          <w:sz w:val="44"/>
          <w:szCs w:val="44"/>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56"/>
        <w:gridCol w:w="2490"/>
        <w:gridCol w:w="46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358"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序号</w:t>
            </w:r>
          </w:p>
        </w:tc>
        <w:tc>
          <w:tcPr>
            <w:tcW w:w="693"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监督事项</w:t>
            </w:r>
          </w:p>
        </w:tc>
        <w:tc>
          <w:tcPr>
            <w:tcW w:w="1374"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监督内容</w:t>
            </w:r>
          </w:p>
        </w:tc>
        <w:tc>
          <w:tcPr>
            <w:tcW w:w="2575"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检查要点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5" w:hRule="exact"/>
          <w:jc w:val="center"/>
        </w:trPr>
        <w:tc>
          <w:tcPr>
            <w:tcW w:w="358" w:type="pct"/>
            <w:vMerge w:val="restart"/>
            <w:noWrap w:val="0"/>
            <w:vAlign w:val="center"/>
          </w:tcPr>
          <w:p>
            <w:pPr>
              <w:spacing w:line="240" w:lineRule="exact"/>
              <w:jc w:val="center"/>
              <w:rPr>
                <w:rFonts w:hint="eastAsia" w:eastAsia="方正仿宋_GBK" w:cs="Nimbus Roman"/>
                <w:kern w:val="0"/>
                <w:szCs w:val="21"/>
              </w:rPr>
            </w:pPr>
            <w:r>
              <w:rPr>
                <w:rFonts w:hint="eastAsia" w:eastAsia="方正仿宋_GBK" w:cs="Nimbus Roman"/>
                <w:kern w:val="0"/>
                <w:szCs w:val="21"/>
              </w:rPr>
              <w:t>二</w:t>
            </w:r>
          </w:p>
        </w:tc>
        <w:tc>
          <w:tcPr>
            <w:tcW w:w="693" w:type="pct"/>
            <w:vMerge w:val="restart"/>
            <w:noWrap w:val="0"/>
            <w:vAlign w:val="center"/>
          </w:tcPr>
          <w:p>
            <w:pPr>
              <w:spacing w:line="240" w:lineRule="exact"/>
              <w:jc w:val="left"/>
              <w:rPr>
                <w:rFonts w:hint="eastAsia" w:eastAsia="方正仿宋_GBK" w:cs="Nimbus Roman"/>
                <w:kern w:val="0"/>
                <w:szCs w:val="21"/>
              </w:rPr>
            </w:pPr>
            <w:r>
              <w:rPr>
                <w:rFonts w:hint="eastAsia" w:eastAsia="方正仿宋_GBK" w:cs="Nimbus Roman"/>
                <w:kern w:val="0"/>
                <w:szCs w:val="21"/>
              </w:rPr>
              <w:t>造价全过程的管理与控制</w:t>
            </w: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计量支付管理情况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1.是否建立计量支付管理台帐；</w:t>
            </w:r>
            <w:r>
              <w:rPr>
                <w:rFonts w:hint="eastAsia" w:eastAsia="方正仿宋_GBK" w:cs="Nimbus Roman"/>
                <w:kern w:val="0"/>
                <w:szCs w:val="21"/>
              </w:rPr>
              <w:br w:type="textWrapping"/>
            </w:r>
            <w:r>
              <w:rPr>
                <w:rFonts w:hint="eastAsia" w:eastAsia="方正仿宋_GBK" w:cs="Nimbus Roman"/>
                <w:kern w:val="0"/>
                <w:szCs w:val="21"/>
              </w:rPr>
              <w:t>2.是否及时更新计量支付台帐；</w:t>
            </w:r>
            <w:r>
              <w:rPr>
                <w:rFonts w:hint="eastAsia" w:eastAsia="方正仿宋_GBK" w:cs="Nimbus Roman"/>
                <w:kern w:val="0"/>
                <w:szCs w:val="21"/>
              </w:rPr>
              <w:br w:type="textWrapping"/>
            </w:r>
            <w:r>
              <w:rPr>
                <w:rFonts w:hint="eastAsia" w:eastAsia="方正仿宋_GBK" w:cs="Nimbus Roman"/>
                <w:kern w:val="0"/>
                <w:szCs w:val="21"/>
              </w:rPr>
              <w:t>3.是否存在超计量。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71" w:hRule="exact"/>
          <w:jc w:val="center"/>
        </w:trPr>
        <w:tc>
          <w:tcPr>
            <w:tcW w:w="358" w:type="pct"/>
            <w:vMerge w:val="continue"/>
            <w:noWrap w:val="0"/>
            <w:vAlign w:val="center"/>
          </w:tcPr>
          <w:p>
            <w:pPr>
              <w:spacing w:line="240" w:lineRule="exact"/>
              <w:jc w:val="center"/>
              <w:rPr>
                <w:rFonts w:hint="eastAsia" w:eastAsia="方正仿宋_GBK" w:cs="Nimbus Roman"/>
                <w:kern w:val="0"/>
                <w:szCs w:val="21"/>
              </w:rPr>
            </w:pPr>
          </w:p>
        </w:tc>
        <w:tc>
          <w:tcPr>
            <w:tcW w:w="693" w:type="pct"/>
            <w:vMerge w:val="continue"/>
            <w:noWrap w:val="0"/>
            <w:vAlign w:val="center"/>
          </w:tcPr>
          <w:p>
            <w:pPr>
              <w:spacing w:line="240" w:lineRule="exact"/>
              <w:jc w:val="lef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设计变更管理情况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1.是否建立工程变更台帐；</w:t>
            </w:r>
          </w:p>
          <w:p>
            <w:pPr>
              <w:widowControl/>
              <w:spacing w:line="240" w:lineRule="exact"/>
              <w:rPr>
                <w:rFonts w:hint="eastAsia" w:eastAsia="方正仿宋_GBK" w:cs="Nimbus Roman"/>
                <w:kern w:val="0"/>
                <w:szCs w:val="21"/>
              </w:rPr>
            </w:pPr>
            <w:r>
              <w:rPr>
                <w:rFonts w:hint="eastAsia" w:eastAsia="方正仿宋_GBK" w:cs="Nimbus Roman"/>
                <w:kern w:val="0"/>
                <w:szCs w:val="21"/>
              </w:rPr>
              <w:t>2.工程变更台帐内容是否齐全；</w:t>
            </w:r>
          </w:p>
          <w:p>
            <w:pPr>
              <w:widowControl/>
              <w:spacing w:line="240" w:lineRule="exact"/>
              <w:rPr>
                <w:rFonts w:hint="eastAsia" w:eastAsia="方正仿宋_GBK" w:cs="Nimbus Roman"/>
                <w:kern w:val="0"/>
                <w:szCs w:val="21"/>
              </w:rPr>
            </w:pPr>
            <w:r>
              <w:rPr>
                <w:rFonts w:hint="eastAsia" w:eastAsia="方正仿宋_GBK" w:cs="Nimbus Roman"/>
                <w:kern w:val="0"/>
                <w:szCs w:val="21"/>
              </w:rPr>
              <w:t>3.较大、重大设计变更是否按规定报审；</w:t>
            </w:r>
            <w:r>
              <w:rPr>
                <w:rFonts w:hint="eastAsia" w:eastAsia="方正仿宋_GBK" w:cs="Nimbus Roman"/>
                <w:kern w:val="0"/>
                <w:szCs w:val="21"/>
              </w:rPr>
              <w:br w:type="textWrapping"/>
            </w:r>
            <w:r>
              <w:rPr>
                <w:rFonts w:hint="eastAsia" w:eastAsia="方正仿宋_GBK" w:cs="Nimbus Roman"/>
                <w:kern w:val="0"/>
                <w:szCs w:val="21"/>
              </w:rPr>
              <w:t>4.是否按规定及时审批变更；</w:t>
            </w:r>
          </w:p>
          <w:p>
            <w:pPr>
              <w:widowControl/>
              <w:spacing w:line="240" w:lineRule="exact"/>
              <w:rPr>
                <w:rFonts w:hint="eastAsia" w:eastAsia="方正仿宋_GBK" w:cs="Nimbus Roman"/>
                <w:kern w:val="0"/>
                <w:szCs w:val="21"/>
              </w:rPr>
            </w:pPr>
            <w:r>
              <w:rPr>
                <w:rFonts w:hint="eastAsia" w:eastAsia="方正仿宋_GBK" w:cs="Nimbus Roman"/>
                <w:kern w:val="0"/>
                <w:szCs w:val="21"/>
              </w:rPr>
              <w:t>5.变更费用确定是否符合相关规定及合同约定；</w:t>
            </w:r>
            <w:r>
              <w:rPr>
                <w:rFonts w:hint="eastAsia" w:eastAsia="方正仿宋_GBK" w:cs="Nimbus Roman"/>
                <w:kern w:val="0"/>
                <w:szCs w:val="21"/>
              </w:rPr>
              <w:br w:type="textWrapping"/>
            </w:r>
            <w:r>
              <w:rPr>
                <w:rFonts w:hint="eastAsia" w:eastAsia="方正仿宋_GBK" w:cs="Nimbus Roman"/>
                <w:kern w:val="0"/>
                <w:szCs w:val="21"/>
              </w:rPr>
              <w:t>6.是否存在虚报、支解设计变更。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358" w:type="pct"/>
            <w:vMerge w:val="continue"/>
            <w:noWrap/>
            <w:vAlign w:val="center"/>
          </w:tcPr>
          <w:p>
            <w:pPr>
              <w:widowControl/>
              <w:spacing w:line="240" w:lineRule="exact"/>
              <w:jc w:val="center"/>
              <w:rPr>
                <w:rFonts w:hint="eastAsia" w:eastAsia="方正仿宋_GBK" w:cs="Nimbus Roman"/>
                <w:kern w:val="0"/>
                <w:szCs w:val="21"/>
              </w:rPr>
            </w:pPr>
          </w:p>
        </w:tc>
        <w:tc>
          <w:tcPr>
            <w:tcW w:w="693" w:type="pct"/>
            <w:vMerge w:val="continue"/>
            <w:noWrap w:val="0"/>
            <w:vAlign w:val="center"/>
          </w:tcPr>
          <w:p>
            <w:pPr>
              <w:spacing w:line="240" w:lineRule="exact"/>
              <w:jc w:val="lef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合同管理情况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1.是否建立合同管理台帐；</w:t>
            </w:r>
            <w:r>
              <w:rPr>
                <w:rFonts w:hint="eastAsia" w:eastAsia="方正仿宋_GBK" w:cs="Nimbus Roman"/>
                <w:kern w:val="0"/>
                <w:szCs w:val="21"/>
              </w:rPr>
              <w:br w:type="textWrapping"/>
            </w:r>
            <w:r>
              <w:rPr>
                <w:rFonts w:hint="eastAsia" w:eastAsia="方正仿宋_GBK" w:cs="Nimbus Roman"/>
                <w:kern w:val="0"/>
                <w:szCs w:val="21"/>
              </w:rPr>
              <w:t>2.合同签订是否执行国家相关招投标规定。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exact"/>
          <w:jc w:val="center"/>
        </w:trPr>
        <w:tc>
          <w:tcPr>
            <w:tcW w:w="358" w:type="pct"/>
            <w:vMerge w:val="continue"/>
            <w:noWrap w:val="0"/>
            <w:vAlign w:val="center"/>
          </w:tcPr>
          <w:p>
            <w:pPr>
              <w:widowControl/>
              <w:spacing w:line="240" w:lineRule="exact"/>
              <w:jc w:val="left"/>
              <w:rPr>
                <w:rFonts w:hint="eastAsia" w:eastAsia="方正仿宋_GBK" w:cs="Nimbus Roman"/>
                <w:kern w:val="0"/>
                <w:szCs w:val="21"/>
              </w:rPr>
            </w:pPr>
          </w:p>
        </w:tc>
        <w:tc>
          <w:tcPr>
            <w:tcW w:w="693" w:type="pct"/>
            <w:vMerge w:val="continue"/>
            <w:noWrap w:val="0"/>
            <w:vAlign w:val="center"/>
          </w:tcPr>
          <w:p>
            <w:pPr>
              <w:widowControl/>
              <w:spacing w:line="240" w:lineRule="exact"/>
              <w:jc w:val="lef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施工图设计数量管理情况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1.是否建立工程数量台帐；</w:t>
            </w:r>
            <w:r>
              <w:rPr>
                <w:rFonts w:hint="eastAsia" w:eastAsia="方正仿宋_GBK" w:cs="Nimbus Roman"/>
                <w:kern w:val="0"/>
                <w:szCs w:val="21"/>
              </w:rPr>
              <w:br w:type="textWrapping"/>
            </w:r>
            <w:r>
              <w:rPr>
                <w:rFonts w:hint="eastAsia" w:eastAsia="方正仿宋_GBK" w:cs="Nimbus Roman"/>
                <w:kern w:val="0"/>
                <w:szCs w:val="21"/>
              </w:rPr>
              <w:t>2.是否按相关规定程序锁定台帐；</w:t>
            </w:r>
            <w:r>
              <w:rPr>
                <w:rFonts w:hint="eastAsia" w:eastAsia="方正仿宋_GBK" w:cs="Nimbus Roman"/>
                <w:kern w:val="0"/>
                <w:szCs w:val="21"/>
              </w:rPr>
              <w:br w:type="textWrapping"/>
            </w:r>
            <w:r>
              <w:rPr>
                <w:rFonts w:hint="eastAsia" w:eastAsia="方正仿宋_GBK" w:cs="Nimbus Roman"/>
                <w:kern w:val="0"/>
                <w:szCs w:val="21"/>
              </w:rPr>
              <w:t>3.台帐内容是否齐全。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3" w:hRule="exact"/>
          <w:jc w:val="center"/>
        </w:trPr>
        <w:tc>
          <w:tcPr>
            <w:tcW w:w="358" w:type="pct"/>
            <w:vMerge w:val="continue"/>
            <w:noWrap w:val="0"/>
            <w:vAlign w:val="center"/>
          </w:tcPr>
          <w:p>
            <w:pPr>
              <w:widowControl/>
              <w:spacing w:line="240" w:lineRule="exact"/>
              <w:jc w:val="left"/>
              <w:rPr>
                <w:rFonts w:hint="eastAsia" w:eastAsia="方正仿宋_GBK" w:cs="Nimbus Roman"/>
                <w:kern w:val="0"/>
                <w:szCs w:val="21"/>
              </w:rPr>
            </w:pPr>
          </w:p>
        </w:tc>
        <w:tc>
          <w:tcPr>
            <w:tcW w:w="693" w:type="pct"/>
            <w:vMerge w:val="continue"/>
            <w:noWrap w:val="0"/>
            <w:vAlign w:val="center"/>
          </w:tcPr>
          <w:p>
            <w:pPr>
              <w:widowControl/>
              <w:spacing w:line="240" w:lineRule="exact"/>
              <w:jc w:val="lef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工程投资动态管控情况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是否对工程投资执行情况与经批准的设计概算或者施工图预算进行对比分析。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8" w:hRule="exact"/>
          <w:jc w:val="center"/>
        </w:trPr>
        <w:tc>
          <w:tcPr>
            <w:tcW w:w="358" w:type="pct"/>
            <w:vMerge w:val="continue"/>
            <w:noWrap w:val="0"/>
            <w:vAlign w:val="center"/>
          </w:tcPr>
          <w:p>
            <w:pPr>
              <w:spacing w:line="240" w:lineRule="exact"/>
              <w:jc w:val="center"/>
              <w:rPr>
                <w:rFonts w:hint="eastAsia" w:eastAsia="方正仿宋_GBK" w:cs="Nimbus Roman"/>
                <w:kern w:val="0"/>
                <w:szCs w:val="21"/>
              </w:rPr>
            </w:pPr>
          </w:p>
        </w:tc>
        <w:tc>
          <w:tcPr>
            <w:tcW w:w="693" w:type="pct"/>
            <w:vMerge w:val="continue"/>
            <w:noWrap w:val="0"/>
            <w:vAlign w:val="center"/>
          </w:tcPr>
          <w:p>
            <w:pPr>
              <w:spacing w:line="240" w:lineRule="exac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竣工决算管理情况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1.是否按规定编制竣工决算；</w:t>
            </w:r>
          </w:p>
          <w:p>
            <w:pPr>
              <w:widowControl/>
              <w:spacing w:line="240" w:lineRule="exact"/>
              <w:rPr>
                <w:rFonts w:hint="eastAsia" w:eastAsia="方正仿宋_GBK" w:cs="Nimbus Roman"/>
                <w:kern w:val="0"/>
                <w:szCs w:val="21"/>
              </w:rPr>
            </w:pPr>
            <w:r>
              <w:rPr>
                <w:rFonts w:hint="eastAsia" w:eastAsia="方正仿宋_GBK" w:cs="Nimbus Roman"/>
                <w:kern w:val="0"/>
                <w:szCs w:val="21"/>
              </w:rPr>
              <w:t>2.竣工决算报告是否报造价机构。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5" w:hRule="exact"/>
          <w:jc w:val="center"/>
        </w:trPr>
        <w:tc>
          <w:tcPr>
            <w:tcW w:w="358" w:type="pct"/>
            <w:noWrap w:val="0"/>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三</w:t>
            </w:r>
          </w:p>
        </w:tc>
        <w:tc>
          <w:tcPr>
            <w:tcW w:w="693"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从业单位及人员的管理</w:t>
            </w: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从业单位管理情况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1.设计、施工、监理和造价咨询等单位造价活动是否存在违规失信行为；</w:t>
            </w:r>
          </w:p>
          <w:p>
            <w:pPr>
              <w:widowControl/>
              <w:spacing w:line="240" w:lineRule="exact"/>
              <w:rPr>
                <w:rFonts w:hint="eastAsia" w:eastAsia="方正仿宋_GBK" w:cs="Nimbus Roman"/>
                <w:kern w:val="0"/>
                <w:szCs w:val="21"/>
              </w:rPr>
            </w:pPr>
            <w:r>
              <w:rPr>
                <w:rFonts w:hint="eastAsia" w:eastAsia="方正仿宋_GBK" w:cs="Nimbus Roman"/>
                <w:kern w:val="0"/>
                <w:szCs w:val="21"/>
              </w:rPr>
              <w:t>2.设计、施工、监理和造价咨询等单位造价活动的违规失信行为是否按规定纳入信用评价；</w:t>
            </w:r>
          </w:p>
          <w:p>
            <w:pPr>
              <w:widowControl/>
              <w:spacing w:line="240" w:lineRule="exact"/>
              <w:rPr>
                <w:rFonts w:hint="eastAsia" w:eastAsia="方正仿宋_GBK" w:cs="Nimbus Roman"/>
                <w:kern w:val="0"/>
                <w:szCs w:val="21"/>
              </w:rPr>
            </w:pPr>
            <w:r>
              <w:rPr>
                <w:rFonts w:hint="eastAsia" w:eastAsia="方正仿宋_GBK" w:cs="Nimbus Roman"/>
                <w:kern w:val="0"/>
                <w:szCs w:val="21"/>
              </w:rPr>
              <w:t>3.造价咨询单位经营范围是否与营业执照相符；</w:t>
            </w:r>
          </w:p>
          <w:p>
            <w:pPr>
              <w:widowControl/>
              <w:spacing w:line="240" w:lineRule="exact"/>
              <w:rPr>
                <w:rFonts w:hint="eastAsia" w:eastAsia="方正仿宋_GBK" w:cs="Nimbus Roman"/>
                <w:kern w:val="0"/>
                <w:szCs w:val="21"/>
              </w:rPr>
            </w:pPr>
            <w:r>
              <w:rPr>
                <w:rFonts w:hint="eastAsia" w:eastAsia="方正仿宋_GBK" w:cs="Nimbus Roman"/>
                <w:kern w:val="0"/>
                <w:szCs w:val="21"/>
              </w:rPr>
              <w:t xml:space="preserve">4.造价咨询单位编制的造价文件是否满足相关规定； </w:t>
            </w:r>
          </w:p>
          <w:p>
            <w:pPr>
              <w:spacing w:line="240" w:lineRule="exact"/>
              <w:rPr>
                <w:rFonts w:hint="eastAsia" w:eastAsia="方正仿宋_GBK" w:cs="Nimbus Roman"/>
                <w:kern w:val="0"/>
                <w:szCs w:val="21"/>
              </w:rPr>
            </w:pPr>
            <w:r>
              <w:rPr>
                <w:rFonts w:hint="eastAsia" w:eastAsia="方正仿宋_GBK" w:cs="Nimbus Roman"/>
                <w:kern w:val="0"/>
                <w:szCs w:val="21"/>
              </w:rPr>
              <w:t>5.造价咨询单位是否存在同时接受招标人和投标人或者两个以上投标人对同一工程项目的工程造价咨询业务；</w:t>
            </w:r>
          </w:p>
        </w:tc>
      </w:tr>
    </w:tbl>
    <w:p>
      <w:pPr>
        <w:spacing w:line="560" w:lineRule="exact"/>
        <w:jc w:val="center"/>
        <w:rPr>
          <w:rFonts w:hint="eastAsia" w:eastAsia="方正小标宋_GBK" w:cs="Nimbus Roman"/>
          <w:bCs/>
          <w:kern w:val="0"/>
          <w:sz w:val="44"/>
          <w:szCs w:val="44"/>
        </w:rPr>
      </w:pPr>
    </w:p>
    <w:p>
      <w:pPr>
        <w:spacing w:line="560" w:lineRule="exact"/>
        <w:jc w:val="center"/>
        <w:rPr>
          <w:rFonts w:hint="eastAsia" w:eastAsia="方正小标宋_GBK" w:cs="Nimbus Roman"/>
          <w:bCs/>
          <w:kern w:val="0"/>
          <w:sz w:val="44"/>
          <w:szCs w:val="44"/>
        </w:rPr>
      </w:pPr>
      <w:r>
        <w:rPr>
          <w:rFonts w:hint="eastAsia" w:eastAsia="方正小标宋_GBK" w:cs="Nimbus Roman"/>
          <w:bCs/>
          <w:kern w:val="0"/>
          <w:sz w:val="44"/>
          <w:szCs w:val="44"/>
        </w:rPr>
        <w:t>公路工程建设项目造价监督事项参考清单</w:t>
      </w:r>
    </w:p>
    <w:p>
      <w:pPr>
        <w:spacing w:line="560" w:lineRule="exact"/>
        <w:jc w:val="center"/>
        <w:rPr>
          <w:rFonts w:hint="eastAsia" w:eastAsia="方正小标宋_GBK" w:cs="Nimbus Roman"/>
          <w:bCs/>
          <w:kern w:val="0"/>
          <w:sz w:val="44"/>
          <w:szCs w:val="44"/>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1256"/>
        <w:gridCol w:w="2490"/>
        <w:gridCol w:w="46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358"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序号</w:t>
            </w:r>
          </w:p>
        </w:tc>
        <w:tc>
          <w:tcPr>
            <w:tcW w:w="693"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监督事项</w:t>
            </w:r>
          </w:p>
        </w:tc>
        <w:tc>
          <w:tcPr>
            <w:tcW w:w="1374"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监督内容</w:t>
            </w:r>
          </w:p>
        </w:tc>
        <w:tc>
          <w:tcPr>
            <w:tcW w:w="2575" w:type="pct"/>
            <w:noWrap w:val="0"/>
            <w:vAlign w:val="center"/>
          </w:tcPr>
          <w:p>
            <w:pPr>
              <w:widowControl/>
              <w:spacing w:line="240" w:lineRule="exact"/>
              <w:jc w:val="center"/>
              <w:rPr>
                <w:rFonts w:hint="eastAsia" w:eastAsia="方正黑体_GBK" w:cs="Nimbus Roman"/>
                <w:kern w:val="0"/>
                <w:szCs w:val="21"/>
              </w:rPr>
            </w:pPr>
            <w:r>
              <w:rPr>
                <w:rFonts w:hint="eastAsia" w:eastAsia="方正黑体_GBK" w:cs="Nimbus Roman"/>
                <w:kern w:val="0"/>
                <w:szCs w:val="21"/>
              </w:rPr>
              <w:t>检查要点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81" w:hRule="exact"/>
          <w:jc w:val="center"/>
        </w:trPr>
        <w:tc>
          <w:tcPr>
            <w:tcW w:w="358" w:type="pct"/>
            <w:vMerge w:val="restart"/>
            <w:noWrap w:val="0"/>
            <w:vAlign w:val="center"/>
          </w:tcPr>
          <w:p>
            <w:pPr>
              <w:spacing w:line="240" w:lineRule="exact"/>
              <w:jc w:val="center"/>
              <w:rPr>
                <w:rFonts w:hint="eastAsia" w:eastAsia="方正仿宋_GBK" w:cs="Nimbus Roman"/>
                <w:kern w:val="0"/>
                <w:szCs w:val="21"/>
              </w:rPr>
            </w:pPr>
            <w:r>
              <w:rPr>
                <w:rFonts w:hint="eastAsia" w:eastAsia="方正仿宋_GBK" w:cs="Nimbus Roman"/>
                <w:kern w:val="0"/>
                <w:szCs w:val="21"/>
              </w:rPr>
              <w:t>三</w:t>
            </w:r>
          </w:p>
        </w:tc>
        <w:tc>
          <w:tcPr>
            <w:tcW w:w="693" w:type="pct"/>
            <w:vMerge w:val="restart"/>
            <w:noWrap w:val="0"/>
            <w:vAlign w:val="center"/>
          </w:tcPr>
          <w:p>
            <w:pPr>
              <w:spacing w:line="240" w:lineRule="exact"/>
              <w:rPr>
                <w:rFonts w:hint="eastAsia" w:eastAsia="方正仿宋_GBK" w:cs="Nimbus Roman"/>
                <w:kern w:val="0"/>
                <w:szCs w:val="21"/>
              </w:rPr>
            </w:pPr>
            <w:r>
              <w:rPr>
                <w:rFonts w:hint="eastAsia" w:eastAsia="方正仿宋_GBK" w:cs="Nimbus Roman"/>
                <w:kern w:val="0"/>
                <w:szCs w:val="21"/>
              </w:rPr>
              <w:t>从业单位及人员的管理</w:t>
            </w: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从业单位管理情况</w:t>
            </w:r>
          </w:p>
        </w:tc>
        <w:tc>
          <w:tcPr>
            <w:tcW w:w="2575" w:type="pct"/>
            <w:noWrap w:val="0"/>
            <w:vAlign w:val="center"/>
          </w:tcPr>
          <w:p>
            <w:pPr>
              <w:spacing w:line="240" w:lineRule="exact"/>
              <w:rPr>
                <w:rFonts w:hint="eastAsia" w:eastAsia="方正仿宋_GBK" w:cs="Nimbus Roman"/>
                <w:kern w:val="0"/>
                <w:szCs w:val="21"/>
              </w:rPr>
            </w:pPr>
            <w:r>
              <w:rPr>
                <w:rFonts w:hint="eastAsia" w:eastAsia="方正仿宋_GBK" w:cs="Nimbus Roman"/>
                <w:kern w:val="0"/>
                <w:szCs w:val="21"/>
              </w:rPr>
              <w:t>6.造价咨询单位是否存在转包承接的工程造价咨询业务的情况；</w:t>
            </w:r>
          </w:p>
          <w:p>
            <w:pPr>
              <w:spacing w:line="240" w:lineRule="exact"/>
              <w:rPr>
                <w:rFonts w:hint="eastAsia" w:eastAsia="方正仿宋_GBK" w:cs="Nimbus Roman"/>
                <w:kern w:val="0"/>
                <w:szCs w:val="21"/>
              </w:rPr>
            </w:pPr>
            <w:r>
              <w:rPr>
                <w:rFonts w:hint="eastAsia" w:eastAsia="方正仿宋_GBK" w:cs="Nimbus Roman"/>
                <w:kern w:val="0"/>
                <w:szCs w:val="21"/>
              </w:rPr>
              <w:t>7.造价咨询单位是否存在出具高估冒算、低估少算工程造价或者虚假记载、误导性陈述的工程造价成果文件的情况；</w:t>
            </w:r>
          </w:p>
          <w:p>
            <w:pPr>
              <w:spacing w:line="240" w:lineRule="exact"/>
              <w:rPr>
                <w:rFonts w:hint="eastAsia" w:eastAsia="方正仿宋_GBK" w:cs="Nimbus Roman"/>
                <w:kern w:val="0"/>
                <w:szCs w:val="21"/>
              </w:rPr>
            </w:pPr>
            <w:r>
              <w:rPr>
                <w:rFonts w:hint="eastAsia" w:eastAsia="方正仿宋_GBK" w:cs="Nimbus Roman"/>
                <w:kern w:val="0"/>
                <w:szCs w:val="21"/>
              </w:rPr>
              <w:t>8.造价咨询单位是否存在从事造价活动人员不具备相应的执业资格；</w:t>
            </w:r>
          </w:p>
          <w:p>
            <w:pPr>
              <w:widowControl/>
              <w:spacing w:line="240" w:lineRule="exact"/>
              <w:rPr>
                <w:rFonts w:hint="eastAsia" w:eastAsia="方正仿宋_GBK" w:cs="Nimbus Roman"/>
                <w:kern w:val="0"/>
                <w:szCs w:val="21"/>
              </w:rPr>
            </w:pPr>
            <w:r>
              <w:rPr>
                <w:rFonts w:hint="eastAsia" w:eastAsia="方正仿宋_GBK" w:cs="Nimbus Roman"/>
                <w:kern w:val="0"/>
                <w:szCs w:val="21"/>
              </w:rPr>
              <w:t>9.造价咨询单位是否存在其他违规、失信行为。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23" w:hRule="exact"/>
          <w:jc w:val="center"/>
        </w:trPr>
        <w:tc>
          <w:tcPr>
            <w:tcW w:w="358" w:type="pct"/>
            <w:vMerge w:val="continue"/>
            <w:noWrap w:val="0"/>
            <w:vAlign w:val="center"/>
          </w:tcPr>
          <w:p>
            <w:pPr>
              <w:widowControl/>
              <w:spacing w:line="240" w:lineRule="exact"/>
              <w:jc w:val="center"/>
              <w:rPr>
                <w:rFonts w:hint="eastAsia" w:eastAsia="方正仿宋_GBK" w:cs="Nimbus Roman"/>
                <w:kern w:val="0"/>
                <w:szCs w:val="21"/>
              </w:rPr>
            </w:pPr>
          </w:p>
        </w:tc>
        <w:tc>
          <w:tcPr>
            <w:tcW w:w="693" w:type="pct"/>
            <w:vMerge w:val="continue"/>
            <w:noWrap w:val="0"/>
            <w:vAlign w:val="center"/>
          </w:tcPr>
          <w:p>
            <w:pPr>
              <w:widowControl/>
              <w:spacing w:line="240" w:lineRule="exact"/>
              <w:rPr>
                <w:rFonts w:hint="eastAsia" w:eastAsia="方正仿宋_GBK" w:cs="Nimbus Roman"/>
                <w:kern w:val="0"/>
                <w:szCs w:val="21"/>
              </w:rPr>
            </w:pP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造价从业人员管理情况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1.造价从业人员造价活动的违规失信行为是否按规定纳入信用评价；</w:t>
            </w:r>
          </w:p>
          <w:p>
            <w:pPr>
              <w:widowControl/>
              <w:spacing w:line="240" w:lineRule="exact"/>
              <w:rPr>
                <w:rFonts w:hint="eastAsia" w:eastAsia="方正仿宋_GBK" w:cs="Nimbus Roman"/>
                <w:kern w:val="0"/>
                <w:szCs w:val="21"/>
              </w:rPr>
            </w:pPr>
            <w:r>
              <w:rPr>
                <w:rFonts w:hint="eastAsia" w:eastAsia="方正仿宋_GBK" w:cs="Nimbus Roman"/>
                <w:kern w:val="0"/>
                <w:szCs w:val="21"/>
              </w:rPr>
              <w:t>2.造价从业人员是否持证上岗，造价从业人员执业资格证书是否在注册有效期内；</w:t>
            </w:r>
            <w:r>
              <w:rPr>
                <w:rFonts w:hint="eastAsia" w:eastAsia="方正仿宋_GBK" w:cs="Nimbus Roman"/>
                <w:kern w:val="0"/>
                <w:szCs w:val="21"/>
              </w:rPr>
              <w:br w:type="textWrapping"/>
            </w:r>
            <w:r>
              <w:rPr>
                <w:rFonts w:hint="eastAsia" w:eastAsia="方正仿宋_GBK" w:cs="Nimbus Roman"/>
                <w:kern w:val="0"/>
                <w:szCs w:val="21"/>
              </w:rPr>
              <w:t>3.造价从业人员是否</w:t>
            </w:r>
            <w:r>
              <w:rPr>
                <w:rFonts w:hint="eastAsia" w:eastAsia="方正仿宋_GBK" w:cs="Nimbus Roman"/>
                <w:szCs w:val="21"/>
              </w:rPr>
              <w:t>存在同时在</w:t>
            </w:r>
            <w:r>
              <w:rPr>
                <w:rFonts w:hint="eastAsia" w:eastAsia="方正仿宋_GBK" w:cs="Nimbus Roman"/>
                <w:kern w:val="0"/>
                <w:szCs w:val="21"/>
              </w:rPr>
              <w:t>两个或两个以上单位执业；</w:t>
            </w:r>
          </w:p>
          <w:p>
            <w:pPr>
              <w:spacing w:line="240" w:lineRule="exact"/>
              <w:rPr>
                <w:rFonts w:hint="eastAsia" w:eastAsia="方正仿宋_GBK" w:cs="Nimbus Roman"/>
                <w:szCs w:val="21"/>
              </w:rPr>
            </w:pPr>
            <w:r>
              <w:rPr>
                <w:rFonts w:hint="eastAsia" w:eastAsia="方正仿宋_GBK" w:cs="Nimbus Roman"/>
                <w:szCs w:val="21"/>
              </w:rPr>
              <w:t>4.</w:t>
            </w:r>
            <w:r>
              <w:rPr>
                <w:rFonts w:hint="eastAsia" w:eastAsia="方正仿宋_GBK" w:cs="Nimbus Roman"/>
                <w:kern w:val="0"/>
                <w:szCs w:val="21"/>
              </w:rPr>
              <w:t>造价从业人员是否</w:t>
            </w:r>
            <w:r>
              <w:rPr>
                <w:rFonts w:hint="eastAsia" w:eastAsia="方正仿宋_GBK" w:cs="Nimbus Roman"/>
                <w:szCs w:val="21"/>
              </w:rPr>
              <w:t>存在涂改、倒卖、出租、出借或者以其他形式非法转让注册证书、资格证书、执业印章</w:t>
            </w:r>
            <w:r>
              <w:rPr>
                <w:rFonts w:hint="eastAsia" w:eastAsia="方正仿宋_GBK" w:cs="Nimbus Roman"/>
                <w:kern w:val="0"/>
                <w:szCs w:val="21"/>
              </w:rPr>
              <w:t>的情况；</w:t>
            </w:r>
          </w:p>
          <w:p>
            <w:pPr>
              <w:spacing w:line="240" w:lineRule="exact"/>
              <w:rPr>
                <w:rFonts w:hint="eastAsia" w:eastAsia="方正仿宋_GBK" w:cs="Nimbus Roman"/>
                <w:szCs w:val="21"/>
              </w:rPr>
            </w:pPr>
            <w:r>
              <w:rPr>
                <w:rFonts w:hint="eastAsia" w:eastAsia="方正仿宋_GBK" w:cs="Nimbus Roman"/>
                <w:szCs w:val="21"/>
              </w:rPr>
              <w:t>5.</w:t>
            </w:r>
            <w:r>
              <w:rPr>
                <w:rFonts w:hint="eastAsia" w:eastAsia="方正仿宋_GBK" w:cs="Nimbus Roman"/>
                <w:kern w:val="0"/>
                <w:szCs w:val="21"/>
              </w:rPr>
              <w:t>造价从业人员是否</w:t>
            </w:r>
            <w:r>
              <w:rPr>
                <w:rFonts w:hint="eastAsia" w:eastAsia="方正仿宋_GBK" w:cs="Nimbus Roman"/>
                <w:szCs w:val="21"/>
              </w:rPr>
              <w:t>存在允许他人以自己名义从事工程造价业务</w:t>
            </w:r>
            <w:r>
              <w:rPr>
                <w:rFonts w:hint="eastAsia" w:eastAsia="方正仿宋_GBK" w:cs="Nimbus Roman"/>
                <w:kern w:val="0"/>
                <w:szCs w:val="21"/>
              </w:rPr>
              <w:t>的情况；</w:t>
            </w:r>
          </w:p>
          <w:p>
            <w:pPr>
              <w:spacing w:line="240" w:lineRule="exact"/>
              <w:rPr>
                <w:rFonts w:hint="eastAsia" w:eastAsia="方正仿宋_GBK" w:cs="Nimbus Roman"/>
                <w:szCs w:val="21"/>
              </w:rPr>
            </w:pPr>
            <w:r>
              <w:rPr>
                <w:rFonts w:hint="eastAsia" w:eastAsia="方正仿宋_GBK" w:cs="Nimbus Roman"/>
                <w:szCs w:val="21"/>
              </w:rPr>
              <w:t>6.</w:t>
            </w:r>
            <w:r>
              <w:rPr>
                <w:rFonts w:hint="eastAsia" w:eastAsia="方正仿宋_GBK" w:cs="Nimbus Roman"/>
                <w:kern w:val="0"/>
                <w:szCs w:val="21"/>
              </w:rPr>
              <w:t>造价从业人员是否</w:t>
            </w:r>
            <w:r>
              <w:rPr>
                <w:rFonts w:hint="eastAsia" w:eastAsia="方正仿宋_GBK" w:cs="Nimbus Roman"/>
                <w:szCs w:val="21"/>
              </w:rPr>
              <w:t>存在签署有高估冒算、低估少算工程造价或者虚假记载、误导性陈述的工程造价成果文件</w:t>
            </w:r>
            <w:r>
              <w:rPr>
                <w:rFonts w:hint="eastAsia" w:eastAsia="方正仿宋_GBK" w:cs="Nimbus Roman"/>
                <w:kern w:val="0"/>
                <w:szCs w:val="21"/>
              </w:rPr>
              <w:t>的情况；</w:t>
            </w:r>
          </w:p>
          <w:p>
            <w:pPr>
              <w:spacing w:line="240" w:lineRule="exact"/>
              <w:rPr>
                <w:rFonts w:hint="eastAsia" w:eastAsia="方正仿宋_GBK" w:cs="Nimbus Roman"/>
                <w:szCs w:val="21"/>
              </w:rPr>
            </w:pPr>
            <w:r>
              <w:rPr>
                <w:rFonts w:hint="eastAsia" w:eastAsia="方正仿宋_GBK" w:cs="Nimbus Roman"/>
                <w:szCs w:val="21"/>
              </w:rPr>
              <w:t>7.</w:t>
            </w:r>
            <w:r>
              <w:rPr>
                <w:rFonts w:hint="eastAsia" w:eastAsia="方正仿宋_GBK" w:cs="Nimbus Roman"/>
                <w:kern w:val="0"/>
                <w:szCs w:val="21"/>
              </w:rPr>
              <w:t>造价从业人员是否</w:t>
            </w:r>
            <w:r>
              <w:rPr>
                <w:rFonts w:hint="eastAsia" w:eastAsia="方正仿宋_GBK" w:cs="Nimbus Roman"/>
                <w:szCs w:val="21"/>
              </w:rPr>
              <w:t>存在超越资格许可范围从事工程造价活动</w:t>
            </w:r>
            <w:r>
              <w:rPr>
                <w:rFonts w:hint="eastAsia" w:eastAsia="方正仿宋_GBK" w:cs="Nimbus Roman"/>
                <w:kern w:val="0"/>
                <w:szCs w:val="21"/>
              </w:rPr>
              <w:t>的情况；</w:t>
            </w:r>
          </w:p>
          <w:p>
            <w:pPr>
              <w:spacing w:line="240" w:lineRule="exact"/>
              <w:rPr>
                <w:rFonts w:hint="eastAsia" w:eastAsia="方正仿宋_GBK" w:cs="Nimbus Roman"/>
                <w:kern w:val="0"/>
                <w:szCs w:val="21"/>
              </w:rPr>
            </w:pPr>
            <w:r>
              <w:rPr>
                <w:rFonts w:hint="eastAsia" w:eastAsia="方正仿宋_GBK" w:cs="Nimbus Roman"/>
                <w:szCs w:val="21"/>
              </w:rPr>
              <w:t>8.</w:t>
            </w:r>
            <w:r>
              <w:rPr>
                <w:rFonts w:hint="eastAsia" w:eastAsia="方正仿宋_GBK" w:cs="Nimbus Roman"/>
                <w:kern w:val="0"/>
                <w:szCs w:val="21"/>
              </w:rPr>
              <w:t>造价从业人员是否</w:t>
            </w:r>
            <w:r>
              <w:rPr>
                <w:rFonts w:hint="eastAsia" w:eastAsia="方正仿宋_GBK" w:cs="Nimbus Roman"/>
                <w:szCs w:val="21"/>
              </w:rPr>
              <w:t>存在其他违规、失信行为。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4" w:hRule="exact"/>
          <w:jc w:val="center"/>
        </w:trPr>
        <w:tc>
          <w:tcPr>
            <w:tcW w:w="358" w:type="pct"/>
            <w:noWrap/>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四</w:t>
            </w:r>
          </w:p>
        </w:tc>
        <w:tc>
          <w:tcPr>
            <w:tcW w:w="693"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项目造价信息的收集报送</w:t>
            </w:r>
          </w:p>
        </w:tc>
        <w:tc>
          <w:tcPr>
            <w:tcW w:w="1374"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造价资料及材料价格报送情况</w:t>
            </w:r>
          </w:p>
        </w:tc>
        <w:tc>
          <w:tcPr>
            <w:tcW w:w="2575"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1.是否按规定报送造价资料；</w:t>
            </w:r>
          </w:p>
          <w:p>
            <w:pPr>
              <w:widowControl/>
              <w:spacing w:line="240" w:lineRule="exact"/>
              <w:rPr>
                <w:rFonts w:hint="eastAsia" w:eastAsia="方正仿宋_GBK" w:cs="Nimbus Roman"/>
                <w:kern w:val="0"/>
                <w:szCs w:val="21"/>
              </w:rPr>
            </w:pPr>
            <w:r>
              <w:rPr>
                <w:rFonts w:hint="eastAsia" w:eastAsia="方正仿宋_GBK" w:cs="Nimbus Roman"/>
                <w:kern w:val="0"/>
                <w:szCs w:val="21"/>
              </w:rPr>
              <w:t>2.是否按要求报送材料价格信息。</w:t>
            </w:r>
          </w:p>
        </w:tc>
      </w:tr>
    </w:tbl>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00" w:lineRule="exact"/>
        <w:rPr>
          <w:rFonts w:hint="eastAsia" w:eastAsia="方正仿宋_GBK" w:cs="Nimbus Roman"/>
          <w:b/>
          <w:sz w:val="32"/>
          <w:szCs w:val="32"/>
        </w:rPr>
      </w:pPr>
    </w:p>
    <w:p>
      <w:pPr>
        <w:spacing w:line="520" w:lineRule="exact"/>
        <w:rPr>
          <w:rFonts w:hint="eastAsia" w:eastAsia="方正黑体_GBK" w:cs="Nimbus Roman"/>
          <w:sz w:val="32"/>
          <w:szCs w:val="32"/>
        </w:rPr>
      </w:pPr>
      <w:bookmarkStart w:id="0" w:name="_GoBack"/>
      <w:bookmarkEnd w:id="0"/>
      <w:r>
        <w:rPr>
          <w:rFonts w:hint="eastAsia" w:eastAsia="方正黑体_GBK" w:cs="Nimbus Roman"/>
          <w:sz w:val="32"/>
          <w:szCs w:val="32"/>
        </w:rPr>
        <w:t>附表2</w:t>
      </w:r>
    </w:p>
    <w:p>
      <w:pPr>
        <w:pStyle w:val="4"/>
        <w:spacing w:line="520" w:lineRule="exact"/>
        <w:rPr>
          <w:rFonts w:hint="eastAsia"/>
        </w:rPr>
      </w:pPr>
    </w:p>
    <w:p>
      <w:pPr>
        <w:spacing w:line="520" w:lineRule="exact"/>
        <w:jc w:val="center"/>
        <w:rPr>
          <w:rFonts w:hint="eastAsia" w:eastAsia="方正小标宋_GBK" w:cs="Nimbus Roman"/>
          <w:sz w:val="44"/>
          <w:szCs w:val="44"/>
        </w:rPr>
      </w:pPr>
      <w:r>
        <w:rPr>
          <w:rFonts w:eastAsia="方正小标宋_GBK" w:cs="Nimbus Roman"/>
          <w:sz w:val="44"/>
          <w:szCs w:val="44"/>
          <w:lang w:val="en"/>
        </w:rPr>
        <w:t>区县（自治县）交通主管部门</w:t>
      </w:r>
      <w:r>
        <w:rPr>
          <w:rFonts w:hint="eastAsia" w:eastAsia="方正小标宋_GBK" w:cs="Nimbus Roman"/>
          <w:sz w:val="44"/>
          <w:szCs w:val="44"/>
        </w:rPr>
        <w:t>造价</w:t>
      </w:r>
    </w:p>
    <w:p>
      <w:pPr>
        <w:spacing w:line="520" w:lineRule="exact"/>
        <w:jc w:val="center"/>
        <w:rPr>
          <w:rFonts w:hint="eastAsia" w:eastAsia="方正小标宋_GBK" w:cs="Nimbus Roman"/>
          <w:sz w:val="44"/>
          <w:szCs w:val="44"/>
        </w:rPr>
      </w:pPr>
      <w:r>
        <w:rPr>
          <w:rFonts w:hint="eastAsia" w:eastAsia="方正小标宋_GBK" w:cs="Nimbus Roman"/>
          <w:sz w:val="44"/>
          <w:szCs w:val="44"/>
        </w:rPr>
        <w:t>检查事项参考清单</w:t>
      </w:r>
    </w:p>
    <w:p>
      <w:pPr>
        <w:spacing w:line="520" w:lineRule="exact"/>
        <w:jc w:val="center"/>
        <w:rPr>
          <w:rFonts w:hint="eastAsia" w:eastAsia="方正小标宋_GBK" w:cs="Nimbus Roman"/>
          <w:sz w:val="44"/>
          <w:szCs w:val="44"/>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8"/>
        <w:gridCol w:w="1151"/>
        <w:gridCol w:w="2765"/>
        <w:gridCol w:w="45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tblHeader/>
          <w:jc w:val="center"/>
        </w:trPr>
        <w:tc>
          <w:tcPr>
            <w:tcW w:w="352" w:type="pct"/>
            <w:noWrap/>
            <w:vAlign w:val="center"/>
          </w:tcPr>
          <w:p>
            <w:pPr>
              <w:spacing w:line="240" w:lineRule="exact"/>
              <w:jc w:val="center"/>
              <w:rPr>
                <w:rFonts w:hint="eastAsia" w:eastAsia="方正黑体_GBK" w:cs="Nimbus Roman"/>
                <w:kern w:val="0"/>
                <w:szCs w:val="21"/>
              </w:rPr>
            </w:pPr>
            <w:r>
              <w:rPr>
                <w:rFonts w:hint="eastAsia" w:eastAsia="方正黑体_GBK" w:cs="Nimbus Roman"/>
                <w:kern w:val="0"/>
                <w:szCs w:val="21"/>
              </w:rPr>
              <w:t>序号</w:t>
            </w:r>
          </w:p>
        </w:tc>
        <w:tc>
          <w:tcPr>
            <w:tcW w:w="635" w:type="pct"/>
            <w:noWrap w:val="0"/>
            <w:vAlign w:val="center"/>
          </w:tcPr>
          <w:p>
            <w:pPr>
              <w:spacing w:line="240" w:lineRule="exact"/>
              <w:jc w:val="center"/>
              <w:rPr>
                <w:rFonts w:hint="eastAsia" w:eastAsia="方正黑体_GBK" w:cs="Nimbus Roman"/>
                <w:kern w:val="0"/>
                <w:szCs w:val="21"/>
              </w:rPr>
            </w:pPr>
            <w:r>
              <w:rPr>
                <w:rFonts w:hint="eastAsia" w:eastAsia="方正黑体_GBK" w:cs="Nimbus Roman"/>
                <w:kern w:val="0"/>
                <w:szCs w:val="21"/>
              </w:rPr>
              <w:t>监督事项</w:t>
            </w:r>
          </w:p>
        </w:tc>
        <w:tc>
          <w:tcPr>
            <w:tcW w:w="1526" w:type="pct"/>
            <w:noWrap w:val="0"/>
            <w:vAlign w:val="center"/>
          </w:tcPr>
          <w:p>
            <w:pPr>
              <w:spacing w:line="240" w:lineRule="exact"/>
              <w:jc w:val="center"/>
              <w:rPr>
                <w:rFonts w:hint="eastAsia" w:eastAsia="方正黑体_GBK" w:cs="Nimbus Roman"/>
                <w:kern w:val="0"/>
                <w:szCs w:val="21"/>
              </w:rPr>
            </w:pPr>
            <w:r>
              <w:rPr>
                <w:rFonts w:hint="eastAsia" w:eastAsia="方正黑体_GBK" w:cs="Nimbus Roman"/>
                <w:kern w:val="0"/>
                <w:szCs w:val="21"/>
              </w:rPr>
              <w:t>监督内容</w:t>
            </w:r>
          </w:p>
        </w:tc>
        <w:tc>
          <w:tcPr>
            <w:tcW w:w="2487" w:type="pct"/>
            <w:noWrap w:val="0"/>
            <w:vAlign w:val="center"/>
          </w:tcPr>
          <w:p>
            <w:pPr>
              <w:spacing w:line="240" w:lineRule="exact"/>
              <w:jc w:val="center"/>
              <w:rPr>
                <w:rFonts w:hint="eastAsia" w:eastAsia="方正黑体_GBK" w:cs="Nimbus Roman"/>
                <w:kern w:val="0"/>
                <w:szCs w:val="21"/>
              </w:rPr>
            </w:pPr>
            <w:r>
              <w:rPr>
                <w:rFonts w:hint="eastAsia" w:eastAsia="方正黑体_GBK" w:cs="Nimbus Roman"/>
                <w:kern w:val="0"/>
                <w:szCs w:val="21"/>
              </w:rPr>
              <w:t>检查要点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1" w:hRule="exact"/>
          <w:jc w:val="center"/>
        </w:trPr>
        <w:tc>
          <w:tcPr>
            <w:tcW w:w="352" w:type="pct"/>
            <w:vMerge w:val="restart"/>
            <w:noWrap/>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一</w:t>
            </w:r>
          </w:p>
        </w:tc>
        <w:tc>
          <w:tcPr>
            <w:tcW w:w="635" w:type="pct"/>
            <w:vMerge w:val="restar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造价管理体系及管理制度建立与执行情况</w:t>
            </w:r>
          </w:p>
        </w:tc>
        <w:tc>
          <w:tcPr>
            <w:tcW w:w="1526"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造价监督管理专（兼）职人员情况</w:t>
            </w:r>
          </w:p>
        </w:tc>
        <w:tc>
          <w:tcPr>
            <w:tcW w:w="2487"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1.是否安排专（兼）职人员负责造价监督管理工作；</w:t>
            </w:r>
          </w:p>
          <w:p>
            <w:pPr>
              <w:widowControl/>
              <w:spacing w:line="240" w:lineRule="exact"/>
              <w:rPr>
                <w:rFonts w:hint="eastAsia" w:eastAsia="方正仿宋_GBK" w:cs="Nimbus Roman"/>
                <w:kern w:val="0"/>
                <w:szCs w:val="21"/>
              </w:rPr>
            </w:pPr>
            <w:r>
              <w:rPr>
                <w:rFonts w:hint="eastAsia" w:eastAsia="方正仿宋_GBK" w:cs="Nimbus Roman"/>
                <w:kern w:val="0"/>
                <w:szCs w:val="21"/>
              </w:rPr>
              <w:t>2.造价机构是否安排造价专业技术人员开展造价监督管理工作。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352" w:type="pct"/>
            <w:vMerge w:val="continue"/>
            <w:noWrap w:val="0"/>
            <w:vAlign w:val="center"/>
          </w:tcPr>
          <w:p>
            <w:pPr>
              <w:widowControl/>
              <w:spacing w:line="240" w:lineRule="exact"/>
              <w:jc w:val="left"/>
              <w:rPr>
                <w:rFonts w:hint="eastAsia" w:eastAsia="方正仿宋_GBK" w:cs="Nimbus Roman"/>
                <w:kern w:val="0"/>
                <w:szCs w:val="21"/>
              </w:rPr>
            </w:pPr>
          </w:p>
        </w:tc>
        <w:tc>
          <w:tcPr>
            <w:tcW w:w="635" w:type="pct"/>
            <w:vMerge w:val="continue"/>
            <w:noWrap w:val="0"/>
            <w:vAlign w:val="center"/>
          </w:tcPr>
          <w:p>
            <w:pPr>
              <w:widowControl/>
              <w:spacing w:line="240" w:lineRule="exact"/>
              <w:rPr>
                <w:rFonts w:hint="eastAsia" w:eastAsia="方正仿宋_GBK" w:cs="Nimbus Roman"/>
                <w:kern w:val="0"/>
                <w:szCs w:val="21"/>
              </w:rPr>
            </w:pPr>
          </w:p>
        </w:tc>
        <w:tc>
          <w:tcPr>
            <w:tcW w:w="1526"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造价监督管理制度执行情况</w:t>
            </w:r>
          </w:p>
        </w:tc>
        <w:tc>
          <w:tcPr>
            <w:tcW w:w="2487"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1.是否执行造价监督管理有关制度；</w:t>
            </w:r>
          </w:p>
          <w:p>
            <w:pPr>
              <w:widowControl/>
              <w:spacing w:line="240" w:lineRule="exact"/>
              <w:rPr>
                <w:rFonts w:hint="eastAsia" w:eastAsia="方正仿宋_GBK" w:cs="Nimbus Roman"/>
                <w:kern w:val="0"/>
                <w:szCs w:val="21"/>
              </w:rPr>
            </w:pPr>
            <w:r>
              <w:rPr>
                <w:rFonts w:hint="eastAsia" w:eastAsia="方正仿宋_GBK" w:cs="Nimbus Roman"/>
                <w:kern w:val="0"/>
                <w:szCs w:val="21"/>
              </w:rPr>
              <w:t>2.是否提交自检自查报告。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3" w:hRule="exact"/>
          <w:jc w:val="center"/>
        </w:trPr>
        <w:tc>
          <w:tcPr>
            <w:tcW w:w="352" w:type="pct"/>
            <w:vMerge w:val="restart"/>
            <w:noWrap/>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二</w:t>
            </w:r>
          </w:p>
        </w:tc>
        <w:tc>
          <w:tcPr>
            <w:tcW w:w="635" w:type="pct"/>
            <w:vMerge w:val="restar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公路工程造价依据执行情况</w:t>
            </w:r>
          </w:p>
        </w:tc>
        <w:tc>
          <w:tcPr>
            <w:tcW w:w="1526"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部颁造价依据执行情况</w:t>
            </w:r>
          </w:p>
        </w:tc>
        <w:tc>
          <w:tcPr>
            <w:tcW w:w="2487"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是否执行交通运输部有关公路工程造价依据和标准。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352" w:type="pct"/>
            <w:vMerge w:val="continue"/>
            <w:noWrap w:val="0"/>
            <w:vAlign w:val="center"/>
          </w:tcPr>
          <w:p>
            <w:pPr>
              <w:widowControl/>
              <w:spacing w:line="240" w:lineRule="exact"/>
              <w:jc w:val="left"/>
              <w:rPr>
                <w:rFonts w:hint="eastAsia" w:eastAsia="方正仿宋_GBK" w:cs="Nimbus Roman"/>
                <w:kern w:val="0"/>
                <w:szCs w:val="21"/>
              </w:rPr>
            </w:pPr>
          </w:p>
        </w:tc>
        <w:tc>
          <w:tcPr>
            <w:tcW w:w="635" w:type="pct"/>
            <w:vMerge w:val="continue"/>
            <w:noWrap w:val="0"/>
            <w:vAlign w:val="center"/>
          </w:tcPr>
          <w:p>
            <w:pPr>
              <w:widowControl/>
              <w:spacing w:line="240" w:lineRule="exact"/>
              <w:rPr>
                <w:rFonts w:hint="eastAsia" w:eastAsia="方正仿宋_GBK" w:cs="Nimbus Roman"/>
                <w:kern w:val="0"/>
                <w:szCs w:val="21"/>
              </w:rPr>
            </w:pPr>
          </w:p>
        </w:tc>
        <w:tc>
          <w:tcPr>
            <w:tcW w:w="1526"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重庆市造价依据执行情况</w:t>
            </w:r>
          </w:p>
        </w:tc>
        <w:tc>
          <w:tcPr>
            <w:tcW w:w="2487"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是否执行重庆市有关公路工程造价依据和标准。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4" w:hRule="exact"/>
          <w:jc w:val="center"/>
        </w:trPr>
        <w:tc>
          <w:tcPr>
            <w:tcW w:w="352" w:type="pct"/>
            <w:vMerge w:val="restart"/>
            <w:noWrap/>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三</w:t>
            </w:r>
          </w:p>
        </w:tc>
        <w:tc>
          <w:tcPr>
            <w:tcW w:w="635" w:type="pct"/>
            <w:vMerge w:val="restar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造价的确定与控制</w:t>
            </w:r>
          </w:p>
        </w:tc>
        <w:tc>
          <w:tcPr>
            <w:tcW w:w="1526"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项目估算、概算、预算按基建程序批复情况</w:t>
            </w:r>
          </w:p>
        </w:tc>
        <w:tc>
          <w:tcPr>
            <w:tcW w:w="2487"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1.是否严格按基本建设程序审批造价文件；</w:t>
            </w:r>
          </w:p>
          <w:p>
            <w:pPr>
              <w:widowControl/>
              <w:spacing w:line="240" w:lineRule="exact"/>
              <w:rPr>
                <w:rFonts w:hint="eastAsia" w:eastAsia="方正仿宋_GBK" w:cs="Nimbus Roman"/>
                <w:kern w:val="0"/>
                <w:szCs w:val="21"/>
              </w:rPr>
            </w:pPr>
            <w:r>
              <w:rPr>
                <w:rFonts w:hint="eastAsia" w:eastAsia="方正仿宋_GBK" w:cs="Nimbus Roman"/>
                <w:kern w:val="0"/>
                <w:szCs w:val="21"/>
              </w:rPr>
              <w:t>2.概算静态投资是否超过经批准的估算静态投资110%以上；</w:t>
            </w:r>
          </w:p>
          <w:p>
            <w:pPr>
              <w:widowControl/>
              <w:spacing w:line="240" w:lineRule="exact"/>
              <w:rPr>
                <w:rFonts w:hint="eastAsia" w:eastAsia="方正仿宋_GBK" w:cs="Nimbus Roman"/>
                <w:kern w:val="0"/>
                <w:szCs w:val="21"/>
              </w:rPr>
            </w:pPr>
            <w:r>
              <w:rPr>
                <w:rFonts w:hint="eastAsia" w:eastAsia="方正仿宋_GBK" w:cs="Nimbus Roman"/>
                <w:kern w:val="0"/>
                <w:szCs w:val="21"/>
              </w:rPr>
              <w:t>3.施工图预算是否超过经批准的初步设计概算；</w:t>
            </w:r>
          </w:p>
          <w:p>
            <w:pPr>
              <w:widowControl/>
              <w:spacing w:line="240" w:lineRule="exact"/>
              <w:rPr>
                <w:rFonts w:hint="eastAsia" w:eastAsia="方正仿宋_GBK" w:cs="Nimbus Roman"/>
                <w:kern w:val="0"/>
                <w:szCs w:val="21"/>
              </w:rPr>
            </w:pPr>
            <w:r>
              <w:rPr>
                <w:rFonts w:hint="eastAsia" w:eastAsia="方正仿宋_GBK" w:cs="Nimbus Roman"/>
                <w:kern w:val="0"/>
                <w:szCs w:val="21"/>
              </w:rPr>
              <w:t>4.是否存在未经批准擅自批复增加建设内容、扩大建设规模、提高建设标准、改变设计方案等造成超过估算静态投资110%以上或超概算的情况；</w:t>
            </w:r>
          </w:p>
          <w:p>
            <w:pPr>
              <w:widowControl/>
              <w:spacing w:line="240" w:lineRule="exact"/>
              <w:rPr>
                <w:rFonts w:hint="eastAsia" w:eastAsia="方正仿宋_GBK" w:cs="Nimbus Roman"/>
                <w:kern w:val="0"/>
                <w:szCs w:val="21"/>
              </w:rPr>
            </w:pPr>
            <w:r>
              <w:rPr>
                <w:rFonts w:hint="eastAsia" w:eastAsia="方正仿宋_GBK" w:cs="Nimbus Roman"/>
                <w:kern w:val="0"/>
                <w:szCs w:val="21"/>
              </w:rPr>
              <w:t>5.是否存在未经批准擅自批复减少建设内容、压缩建设规模、降低建设标准、改变设计方案等情况。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352" w:type="pct"/>
            <w:vMerge w:val="continue"/>
            <w:noWrap w:val="0"/>
            <w:vAlign w:val="center"/>
          </w:tcPr>
          <w:p>
            <w:pPr>
              <w:widowControl/>
              <w:spacing w:line="240" w:lineRule="exact"/>
              <w:jc w:val="left"/>
              <w:rPr>
                <w:rFonts w:hint="eastAsia" w:eastAsia="方正仿宋_GBK" w:cs="Nimbus Roman"/>
                <w:kern w:val="0"/>
                <w:szCs w:val="21"/>
              </w:rPr>
            </w:pPr>
          </w:p>
        </w:tc>
        <w:tc>
          <w:tcPr>
            <w:tcW w:w="635" w:type="pct"/>
            <w:vMerge w:val="continue"/>
            <w:noWrap w:val="0"/>
            <w:vAlign w:val="center"/>
          </w:tcPr>
          <w:p>
            <w:pPr>
              <w:widowControl/>
              <w:spacing w:line="240" w:lineRule="exact"/>
              <w:rPr>
                <w:rFonts w:hint="eastAsia" w:eastAsia="方正仿宋_GBK" w:cs="Nimbus Roman"/>
                <w:kern w:val="0"/>
                <w:szCs w:val="21"/>
              </w:rPr>
            </w:pPr>
          </w:p>
        </w:tc>
        <w:tc>
          <w:tcPr>
            <w:tcW w:w="1526"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项目设计变更管理情况</w:t>
            </w:r>
          </w:p>
        </w:tc>
        <w:tc>
          <w:tcPr>
            <w:tcW w:w="2487"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1.是否建立设计变更管理台帐；</w:t>
            </w:r>
          </w:p>
          <w:p>
            <w:pPr>
              <w:widowControl/>
              <w:spacing w:line="240" w:lineRule="exact"/>
              <w:rPr>
                <w:rFonts w:hint="eastAsia" w:eastAsia="方正仿宋_GBK" w:cs="Nimbus Roman"/>
                <w:kern w:val="0"/>
                <w:szCs w:val="21"/>
              </w:rPr>
            </w:pPr>
            <w:r>
              <w:rPr>
                <w:rFonts w:hint="eastAsia" w:eastAsia="方正仿宋_GBK" w:cs="Nimbus Roman"/>
                <w:kern w:val="0"/>
                <w:szCs w:val="21"/>
              </w:rPr>
              <w:t>2.设计变更是否按规定完成审批程序。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352" w:type="pct"/>
            <w:vMerge w:val="restart"/>
            <w:noWrap/>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四</w:t>
            </w:r>
          </w:p>
        </w:tc>
        <w:tc>
          <w:tcPr>
            <w:tcW w:w="635" w:type="pct"/>
            <w:vMerge w:val="restar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造价的监督管理</w:t>
            </w:r>
          </w:p>
        </w:tc>
        <w:tc>
          <w:tcPr>
            <w:tcW w:w="1526"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造价监督工作计划制定情况</w:t>
            </w:r>
          </w:p>
        </w:tc>
        <w:tc>
          <w:tcPr>
            <w:tcW w:w="2487"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是否制定造价监督工作计划。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9" w:hRule="exact"/>
          <w:jc w:val="center"/>
        </w:trPr>
        <w:tc>
          <w:tcPr>
            <w:tcW w:w="352" w:type="pct"/>
            <w:vMerge w:val="continue"/>
            <w:noWrap/>
            <w:vAlign w:val="center"/>
          </w:tcPr>
          <w:p>
            <w:pPr>
              <w:widowControl/>
              <w:spacing w:line="240" w:lineRule="exact"/>
              <w:jc w:val="center"/>
              <w:rPr>
                <w:rFonts w:hint="eastAsia" w:eastAsia="方正仿宋_GBK" w:cs="Nimbus Roman"/>
                <w:kern w:val="0"/>
                <w:szCs w:val="21"/>
              </w:rPr>
            </w:pPr>
          </w:p>
        </w:tc>
        <w:tc>
          <w:tcPr>
            <w:tcW w:w="635" w:type="pct"/>
            <w:vMerge w:val="continue"/>
            <w:noWrap w:val="0"/>
            <w:vAlign w:val="center"/>
          </w:tcPr>
          <w:p>
            <w:pPr>
              <w:widowControl/>
              <w:spacing w:line="240" w:lineRule="exact"/>
              <w:rPr>
                <w:rFonts w:hint="eastAsia" w:eastAsia="方正仿宋_GBK" w:cs="Nimbus Roman"/>
                <w:kern w:val="0"/>
                <w:szCs w:val="21"/>
              </w:rPr>
            </w:pPr>
          </w:p>
        </w:tc>
        <w:tc>
          <w:tcPr>
            <w:tcW w:w="1526"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造价监督检查开展情况</w:t>
            </w:r>
          </w:p>
        </w:tc>
        <w:tc>
          <w:tcPr>
            <w:tcW w:w="2487" w:type="pct"/>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1.是否开展造价监督检查；</w:t>
            </w:r>
          </w:p>
          <w:p>
            <w:pPr>
              <w:widowControl/>
              <w:spacing w:line="240" w:lineRule="exact"/>
              <w:rPr>
                <w:rFonts w:hint="eastAsia" w:eastAsia="方正仿宋_GBK" w:cs="Nimbus Roman"/>
                <w:kern w:val="0"/>
                <w:szCs w:val="21"/>
              </w:rPr>
            </w:pPr>
            <w:r>
              <w:rPr>
                <w:rFonts w:hint="eastAsia" w:eastAsia="方正仿宋_GBK" w:cs="Nimbus Roman"/>
                <w:kern w:val="0"/>
                <w:szCs w:val="21"/>
              </w:rPr>
              <w:t>2.是否按规定程序开展监督检查。</w:t>
            </w:r>
          </w:p>
        </w:tc>
      </w:tr>
    </w:tbl>
    <w:p>
      <w:pPr>
        <w:spacing w:line="500" w:lineRule="exact"/>
        <w:jc w:val="center"/>
        <w:rPr>
          <w:rFonts w:hint="eastAsia" w:eastAsia="方正小标宋_GBK" w:cs="Nimbus Roman"/>
          <w:sz w:val="44"/>
          <w:szCs w:val="44"/>
        </w:rPr>
      </w:pPr>
    </w:p>
    <w:p>
      <w:pPr>
        <w:spacing w:line="500" w:lineRule="exact"/>
        <w:jc w:val="center"/>
        <w:rPr>
          <w:rFonts w:hint="eastAsia" w:eastAsia="方正小标宋_GBK" w:cs="Nimbus Roman"/>
          <w:sz w:val="44"/>
          <w:szCs w:val="44"/>
        </w:rPr>
      </w:pPr>
      <w:r>
        <w:rPr>
          <w:rFonts w:eastAsia="方正小标宋_GBK" w:cs="Nimbus Roman"/>
          <w:sz w:val="44"/>
          <w:szCs w:val="44"/>
          <w:lang w:val="en"/>
        </w:rPr>
        <w:t>区县（自治县）交通运输主管部门</w:t>
      </w:r>
      <w:r>
        <w:rPr>
          <w:rFonts w:hint="eastAsia" w:eastAsia="方正小标宋_GBK" w:cs="Nimbus Roman"/>
          <w:sz w:val="44"/>
          <w:szCs w:val="44"/>
        </w:rPr>
        <w:t>造价</w:t>
      </w:r>
    </w:p>
    <w:p>
      <w:pPr>
        <w:spacing w:line="500" w:lineRule="exact"/>
        <w:jc w:val="center"/>
        <w:rPr>
          <w:rFonts w:hint="eastAsia" w:eastAsia="方正小标宋_GBK" w:cs="Nimbus Roman"/>
          <w:sz w:val="44"/>
          <w:szCs w:val="44"/>
        </w:rPr>
      </w:pPr>
      <w:r>
        <w:rPr>
          <w:rFonts w:hint="eastAsia" w:eastAsia="方正小标宋_GBK" w:cs="Nimbus Roman"/>
          <w:sz w:val="44"/>
          <w:szCs w:val="44"/>
        </w:rPr>
        <w:t>监督事项参考清单</w:t>
      </w:r>
    </w:p>
    <w:p>
      <w:pPr>
        <w:spacing w:line="500" w:lineRule="exact"/>
        <w:jc w:val="center"/>
        <w:rPr>
          <w:rFonts w:hint="eastAsia" w:eastAsia="方正小标宋_GBK" w:cs="Nimbus Roman"/>
          <w:sz w:val="44"/>
          <w:szCs w:val="44"/>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09"/>
        <w:gridCol w:w="1341"/>
        <w:gridCol w:w="2673"/>
        <w:gridCol w:w="4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336" w:type="pct"/>
            <w:tcBorders>
              <w:top w:val="single" w:color="auto" w:sz="12" w:space="0"/>
              <w:bottom w:val="single" w:color="auto" w:sz="6" w:space="0"/>
            </w:tcBorders>
            <w:noWrap w:val="0"/>
            <w:vAlign w:val="center"/>
          </w:tcPr>
          <w:p>
            <w:pPr>
              <w:spacing w:line="240" w:lineRule="exact"/>
              <w:jc w:val="center"/>
              <w:rPr>
                <w:rFonts w:hint="eastAsia" w:eastAsia="方正黑体_GBK" w:cs="Nimbus Roman"/>
                <w:kern w:val="0"/>
                <w:szCs w:val="21"/>
              </w:rPr>
            </w:pPr>
            <w:r>
              <w:rPr>
                <w:rFonts w:hint="eastAsia" w:eastAsia="方正黑体_GBK" w:cs="Nimbus Roman"/>
                <w:kern w:val="0"/>
                <w:szCs w:val="21"/>
              </w:rPr>
              <w:t>序号</w:t>
            </w:r>
          </w:p>
        </w:tc>
        <w:tc>
          <w:tcPr>
            <w:tcW w:w="740" w:type="pct"/>
            <w:tcBorders>
              <w:top w:val="single" w:color="auto" w:sz="12" w:space="0"/>
              <w:bottom w:val="single" w:color="auto" w:sz="6" w:space="0"/>
            </w:tcBorders>
            <w:noWrap w:val="0"/>
            <w:vAlign w:val="center"/>
          </w:tcPr>
          <w:p>
            <w:pPr>
              <w:spacing w:line="240" w:lineRule="exact"/>
              <w:jc w:val="center"/>
              <w:rPr>
                <w:rFonts w:hint="eastAsia" w:eastAsia="方正黑体_GBK" w:cs="Nimbus Roman"/>
                <w:kern w:val="0"/>
                <w:szCs w:val="21"/>
              </w:rPr>
            </w:pPr>
            <w:r>
              <w:rPr>
                <w:rFonts w:hint="eastAsia" w:eastAsia="方正黑体_GBK" w:cs="Nimbus Roman"/>
                <w:kern w:val="0"/>
                <w:szCs w:val="21"/>
              </w:rPr>
              <w:t>监督事项</w:t>
            </w:r>
          </w:p>
        </w:tc>
        <w:tc>
          <w:tcPr>
            <w:tcW w:w="1475" w:type="pct"/>
            <w:tcBorders>
              <w:top w:val="single" w:color="auto" w:sz="12" w:space="0"/>
              <w:bottom w:val="single" w:color="auto" w:sz="6" w:space="0"/>
            </w:tcBorders>
            <w:noWrap w:val="0"/>
            <w:vAlign w:val="center"/>
          </w:tcPr>
          <w:p>
            <w:pPr>
              <w:spacing w:line="240" w:lineRule="exact"/>
              <w:jc w:val="center"/>
              <w:rPr>
                <w:rFonts w:hint="eastAsia" w:eastAsia="方正黑体_GBK" w:cs="Nimbus Roman"/>
                <w:kern w:val="0"/>
                <w:szCs w:val="21"/>
              </w:rPr>
            </w:pPr>
            <w:r>
              <w:rPr>
                <w:rFonts w:hint="eastAsia" w:eastAsia="方正黑体_GBK" w:cs="Nimbus Roman"/>
                <w:kern w:val="0"/>
                <w:szCs w:val="21"/>
              </w:rPr>
              <w:t>监督内容</w:t>
            </w:r>
          </w:p>
        </w:tc>
        <w:tc>
          <w:tcPr>
            <w:tcW w:w="2449" w:type="pct"/>
            <w:tcBorders>
              <w:top w:val="single" w:color="auto" w:sz="12" w:space="0"/>
              <w:bottom w:val="single" w:color="auto" w:sz="6" w:space="0"/>
            </w:tcBorders>
            <w:noWrap w:val="0"/>
            <w:vAlign w:val="center"/>
          </w:tcPr>
          <w:p>
            <w:pPr>
              <w:spacing w:line="240" w:lineRule="exact"/>
              <w:jc w:val="center"/>
              <w:rPr>
                <w:rFonts w:hint="eastAsia" w:eastAsia="方正黑体_GBK" w:cs="Nimbus Roman"/>
                <w:kern w:val="0"/>
                <w:szCs w:val="21"/>
              </w:rPr>
            </w:pPr>
            <w:r>
              <w:rPr>
                <w:rFonts w:hint="eastAsia" w:eastAsia="方正黑体_GBK" w:cs="Nimbus Roman"/>
                <w:kern w:val="0"/>
                <w:szCs w:val="21"/>
              </w:rPr>
              <w:t>检查要点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exact"/>
          <w:jc w:val="center"/>
        </w:trPr>
        <w:tc>
          <w:tcPr>
            <w:tcW w:w="336" w:type="pct"/>
            <w:vMerge w:val="restart"/>
            <w:tcBorders>
              <w:top w:val="single" w:color="auto" w:sz="6" w:space="0"/>
            </w:tcBorders>
            <w:noWrap w:val="0"/>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五</w:t>
            </w:r>
          </w:p>
        </w:tc>
        <w:tc>
          <w:tcPr>
            <w:tcW w:w="740" w:type="pct"/>
            <w:vMerge w:val="restart"/>
            <w:tcBorders>
              <w:top w:val="single" w:color="auto" w:sz="6" w:space="0"/>
            </w:tcBorders>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从业单位及人员的管理</w:t>
            </w:r>
          </w:p>
        </w:tc>
        <w:tc>
          <w:tcPr>
            <w:tcW w:w="1475" w:type="pct"/>
            <w:tcBorders>
              <w:top w:val="single" w:color="auto" w:sz="6" w:space="0"/>
              <w:bottom w:val="single" w:color="auto" w:sz="6" w:space="0"/>
            </w:tcBorders>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从业单位管理情况</w:t>
            </w:r>
          </w:p>
        </w:tc>
        <w:tc>
          <w:tcPr>
            <w:tcW w:w="2449" w:type="pct"/>
            <w:tcBorders>
              <w:top w:val="single" w:color="auto" w:sz="6" w:space="0"/>
              <w:bottom w:val="single" w:color="auto" w:sz="6" w:space="0"/>
            </w:tcBorders>
            <w:noWrap w:val="0"/>
            <w:vAlign w:val="center"/>
          </w:tcPr>
          <w:p>
            <w:pPr>
              <w:spacing w:line="240" w:lineRule="exact"/>
              <w:rPr>
                <w:rFonts w:hint="eastAsia" w:eastAsia="方正仿宋_GBK" w:cs="Nimbus Roman"/>
                <w:kern w:val="0"/>
                <w:szCs w:val="21"/>
              </w:rPr>
            </w:pPr>
            <w:r>
              <w:rPr>
                <w:rFonts w:hint="eastAsia" w:eastAsia="方正仿宋_GBK" w:cs="Nimbus Roman"/>
                <w:kern w:val="0"/>
                <w:szCs w:val="21"/>
              </w:rPr>
              <w:t>建设、设计、施工、监理和造价咨询等单位造价活动的违规失信行为是否按规定进行处理。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exact"/>
          <w:jc w:val="center"/>
        </w:trPr>
        <w:tc>
          <w:tcPr>
            <w:tcW w:w="336" w:type="pct"/>
            <w:vMerge w:val="continue"/>
            <w:tcBorders>
              <w:bottom w:val="single" w:color="auto" w:sz="6" w:space="0"/>
            </w:tcBorders>
            <w:noWrap w:val="0"/>
            <w:vAlign w:val="center"/>
          </w:tcPr>
          <w:p>
            <w:pPr>
              <w:widowControl/>
              <w:spacing w:line="240" w:lineRule="exact"/>
              <w:jc w:val="center"/>
              <w:rPr>
                <w:rFonts w:hint="eastAsia" w:eastAsia="方正仿宋_GBK" w:cs="Nimbus Roman"/>
                <w:kern w:val="0"/>
                <w:szCs w:val="21"/>
              </w:rPr>
            </w:pPr>
          </w:p>
        </w:tc>
        <w:tc>
          <w:tcPr>
            <w:tcW w:w="740" w:type="pct"/>
            <w:vMerge w:val="continue"/>
            <w:tcBorders>
              <w:bottom w:val="single" w:color="auto" w:sz="6" w:space="0"/>
            </w:tcBorders>
            <w:noWrap w:val="0"/>
            <w:vAlign w:val="center"/>
          </w:tcPr>
          <w:p>
            <w:pPr>
              <w:widowControl/>
              <w:spacing w:line="240" w:lineRule="exact"/>
              <w:rPr>
                <w:rFonts w:hint="eastAsia" w:eastAsia="方正仿宋_GBK" w:cs="Nimbus Roman"/>
                <w:kern w:val="0"/>
                <w:szCs w:val="21"/>
              </w:rPr>
            </w:pPr>
          </w:p>
        </w:tc>
        <w:tc>
          <w:tcPr>
            <w:tcW w:w="1475" w:type="pct"/>
            <w:tcBorders>
              <w:top w:val="single" w:color="auto" w:sz="6" w:space="0"/>
              <w:bottom w:val="single" w:color="auto" w:sz="6" w:space="0"/>
            </w:tcBorders>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造价从业人员管理情况</w:t>
            </w:r>
          </w:p>
        </w:tc>
        <w:tc>
          <w:tcPr>
            <w:tcW w:w="2449" w:type="pct"/>
            <w:tcBorders>
              <w:top w:val="single" w:color="auto" w:sz="6" w:space="0"/>
              <w:bottom w:val="single" w:color="auto" w:sz="6" w:space="0"/>
            </w:tcBorders>
            <w:noWrap w:val="0"/>
            <w:vAlign w:val="center"/>
          </w:tcPr>
          <w:p>
            <w:pPr>
              <w:spacing w:line="240" w:lineRule="exact"/>
              <w:rPr>
                <w:rFonts w:hint="eastAsia" w:eastAsia="方正仿宋_GBK" w:cs="Nimbus Roman"/>
                <w:kern w:val="0"/>
                <w:szCs w:val="21"/>
              </w:rPr>
            </w:pPr>
            <w:r>
              <w:rPr>
                <w:rFonts w:hint="eastAsia" w:eastAsia="方正仿宋_GBK" w:cs="Nimbus Roman"/>
                <w:kern w:val="0"/>
                <w:szCs w:val="21"/>
              </w:rPr>
              <w:t>造价从业人员造价活动的违规失信行为是否按规定进行处理。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exact"/>
          <w:jc w:val="center"/>
        </w:trPr>
        <w:tc>
          <w:tcPr>
            <w:tcW w:w="336" w:type="pct"/>
            <w:tcBorders>
              <w:top w:val="single" w:color="auto" w:sz="6" w:space="0"/>
              <w:bottom w:val="single" w:color="auto" w:sz="12" w:space="0"/>
            </w:tcBorders>
            <w:noWrap/>
            <w:vAlign w:val="center"/>
          </w:tcPr>
          <w:p>
            <w:pPr>
              <w:widowControl/>
              <w:spacing w:line="240" w:lineRule="exact"/>
              <w:jc w:val="center"/>
              <w:rPr>
                <w:rFonts w:hint="eastAsia" w:eastAsia="方正仿宋_GBK" w:cs="Nimbus Roman"/>
                <w:kern w:val="0"/>
                <w:szCs w:val="21"/>
              </w:rPr>
            </w:pPr>
            <w:r>
              <w:rPr>
                <w:rFonts w:hint="eastAsia" w:eastAsia="方正仿宋_GBK" w:cs="Nimbus Roman"/>
                <w:kern w:val="0"/>
                <w:szCs w:val="21"/>
              </w:rPr>
              <w:t>六</w:t>
            </w:r>
          </w:p>
        </w:tc>
        <w:tc>
          <w:tcPr>
            <w:tcW w:w="740" w:type="pct"/>
            <w:tcBorders>
              <w:top w:val="single" w:color="auto" w:sz="6" w:space="0"/>
              <w:bottom w:val="single" w:color="auto" w:sz="12" w:space="0"/>
            </w:tcBorders>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造价信息的收集报送</w:t>
            </w:r>
          </w:p>
        </w:tc>
        <w:tc>
          <w:tcPr>
            <w:tcW w:w="1475" w:type="pct"/>
            <w:tcBorders>
              <w:top w:val="single" w:color="auto" w:sz="6" w:space="0"/>
              <w:bottom w:val="single" w:color="auto" w:sz="12" w:space="0"/>
            </w:tcBorders>
            <w:noWrap w:val="0"/>
            <w:vAlign w:val="center"/>
          </w:tcPr>
          <w:p>
            <w:pPr>
              <w:widowControl/>
              <w:spacing w:line="240" w:lineRule="exact"/>
              <w:rPr>
                <w:rFonts w:hint="eastAsia" w:eastAsia="方正仿宋_GBK" w:cs="Nimbus Roman"/>
                <w:kern w:val="0"/>
                <w:szCs w:val="21"/>
              </w:rPr>
            </w:pPr>
            <w:r>
              <w:rPr>
                <w:rFonts w:hint="eastAsia" w:eastAsia="方正仿宋_GBK" w:cs="Nimbus Roman"/>
                <w:kern w:val="0"/>
                <w:szCs w:val="21"/>
              </w:rPr>
              <w:t>造价资料及材料价格报送情况</w:t>
            </w:r>
          </w:p>
        </w:tc>
        <w:tc>
          <w:tcPr>
            <w:tcW w:w="2449" w:type="pct"/>
            <w:tcBorders>
              <w:top w:val="single" w:color="auto" w:sz="6" w:space="0"/>
              <w:bottom w:val="single" w:color="auto" w:sz="12" w:space="0"/>
            </w:tcBorders>
            <w:noWrap w:val="0"/>
            <w:vAlign w:val="center"/>
          </w:tcPr>
          <w:p>
            <w:pPr>
              <w:widowControl/>
              <w:spacing w:line="240" w:lineRule="exact"/>
              <w:rPr>
                <w:rFonts w:hint="eastAsia" w:eastAsia="方正仿宋_GBK" w:cs="Nimbus Roman"/>
                <w:spacing w:val="-4"/>
                <w:kern w:val="0"/>
                <w:szCs w:val="21"/>
              </w:rPr>
            </w:pPr>
            <w:r>
              <w:rPr>
                <w:rFonts w:hint="eastAsia" w:eastAsia="方正仿宋_GBK" w:cs="Nimbus Roman"/>
                <w:kern w:val="0"/>
                <w:szCs w:val="21"/>
              </w:rPr>
              <w:t>1.是</w:t>
            </w:r>
            <w:r>
              <w:rPr>
                <w:rFonts w:hint="eastAsia" w:eastAsia="方正仿宋_GBK" w:cs="Nimbus Roman"/>
                <w:spacing w:val="-4"/>
                <w:kern w:val="0"/>
                <w:szCs w:val="21"/>
              </w:rPr>
              <w:t>否按上级主管部门要求报送材料价格信息；</w:t>
            </w:r>
          </w:p>
          <w:p>
            <w:pPr>
              <w:widowControl/>
              <w:spacing w:line="240" w:lineRule="exact"/>
              <w:rPr>
                <w:rFonts w:hint="eastAsia" w:eastAsia="方正仿宋_GBK" w:cs="Nimbus Roman"/>
                <w:kern w:val="0"/>
                <w:szCs w:val="21"/>
              </w:rPr>
            </w:pPr>
            <w:r>
              <w:rPr>
                <w:rFonts w:hint="eastAsia" w:eastAsia="方正仿宋_GBK" w:cs="Nimbus Roman"/>
                <w:kern w:val="0"/>
                <w:szCs w:val="21"/>
              </w:rPr>
              <w:t>2.是</w:t>
            </w:r>
            <w:r>
              <w:rPr>
                <w:rFonts w:hint="eastAsia" w:eastAsia="方正仿宋_GBK" w:cs="Nimbus Roman"/>
                <w:spacing w:val="-4"/>
                <w:kern w:val="0"/>
                <w:szCs w:val="21"/>
              </w:rPr>
              <w:t>否按上级主管部门要求报送其他造价资料。</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304" w:footer="1191"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S Mincho">
    <w:altName w:val="FreeSerif"/>
    <w:panose1 w:val="02020609040205080304"/>
    <w:charset w:val="00"/>
    <w:family w:val="modern"/>
    <w:pitch w:val="default"/>
    <w:sig w:usb0="00000000" w:usb1="00000000" w:usb2="00000012" w:usb3="00000000" w:csb0="0002009F" w:csb1="00000000"/>
  </w:font>
  <w:font w:name="等线">
    <w:altName w:val="华文仿宋"/>
    <w:panose1 w:val="02010600030101010101"/>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 w:name="C059">
    <w:panose1 w:val="00000000000000000000"/>
    <w:charset w:val="00"/>
    <w:family w:val="auto"/>
    <w:pitch w:val="default"/>
    <w:sig w:usb0="00000000" w:usb1="00000000" w:usb2="00000000" w:usb3="00000000" w:csb0="00000000" w:csb1="00000000"/>
  </w:font>
  <w:font w:name="Nimbus Roman">
    <w:panose1 w:val="00000500000000000000"/>
    <w:charset w:val="00"/>
    <w:family w:val="auto"/>
    <w:pitch w:val="default"/>
    <w:sig w:usb0="00000287" w:usb1="00000800" w:usb2="00000000" w:usb3="00000000" w:csb0="6000009F"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Wingdings">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Calibri Light">
    <w:altName w:val="DejaVu Sans"/>
    <w:panose1 w:val="00000000000000000000"/>
    <w:charset w:val="00"/>
    <w:family w:val="auto"/>
    <w:pitch w:val="default"/>
    <w:sig w:usb0="00000000" w:usb1="00000000" w:usb2="00000000" w:usb3="00000000" w:csb0="00000000" w:csb1="00000000"/>
  </w:font>
  <w:font w:name="方正魏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-3175</wp:posOffset>
              </wp:positionH>
              <wp:positionV relativeFrom="paragraph">
                <wp:posOffset>124460</wp:posOffset>
              </wp:positionV>
              <wp:extent cx="5652135" cy="0"/>
              <wp:effectExtent l="0" t="10795" r="5715" b="17780"/>
              <wp:wrapNone/>
              <wp:docPr id="11" name="直接连接符 11"/>
              <wp:cNvGraphicFramePr/>
              <a:graphic xmlns:a="http://schemas.openxmlformats.org/drawingml/2006/main">
                <a:graphicData uri="http://schemas.microsoft.com/office/word/2010/wordprocessingShape">
                  <wps:wsp>
                    <wps:cNvCnPr/>
                    <wps:spPr>
                      <a:xfrm>
                        <a:off x="0" y="0"/>
                        <a:ext cx="565213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9.8pt;height:0pt;width:445.05pt;z-index:251669504;mso-width-relative:page;mso-height-relative:page;" filled="f" stroked="t" coordsize="21600,21600" o:gfxdata="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9TS9nSAAAABwEAAA8AAAAA&#10;AAAAAQAgAAAAOAAAAGRycy9kb3ducmV2LnhtbFBLAQIUABQAAAAIAIdO4kA6FgvjywEAAGYDAAAO&#10;AAAAAAAAAAEAIAAAADcBAABkcnMvZTJvRG9jLnhtbFBLBQYAAAAABgAGAFkBAAB0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eastAsia="zh-CN"/>
      </w:rPr>
      <w:t>重庆市交通局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414655</wp:posOffset>
              </wp:positionV>
              <wp:extent cx="5652135" cy="635"/>
              <wp:effectExtent l="0" t="10795" r="5715" b="17145"/>
              <wp:wrapNone/>
              <wp:docPr id="2" name="直接连接符 2"/>
              <wp:cNvGraphicFramePr/>
              <a:graphic xmlns:a="http://schemas.openxmlformats.org/drawingml/2006/main">
                <a:graphicData uri="http://schemas.microsoft.com/office/word/2010/wordprocessingShape">
                  <wps:wsp>
                    <wps:cNvCnPr/>
                    <wps:spPr>
                      <a:xfrm>
                        <a:off x="4133850" y="864870"/>
                        <a:ext cx="565213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32.65pt;height:0.05pt;width:445.05pt;z-index:251665408;mso-width-relative:page;mso-height-relative:page;" filled="f" stroked="t" coordsize="21600,21600" o:gfxdata="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Q&#10;LBa81AAAAAYBAAAPAAAAAAAAAAEAIAAAADgAAABkcnMvZG93bnJldi54bWxQSwECFAAUAAAACACH&#10;TuJAwz1QptkBAABxAwAADgAAAAAAAAABACAAAAA5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7FF7114"/>
    <w:rsid w:val="79C65162"/>
    <w:rsid w:val="79EE7E31"/>
    <w:rsid w:val="7C9011D9"/>
    <w:rsid w:val="7DC651C5"/>
    <w:rsid w:val="7FCC2834"/>
    <w:rsid w:val="92DD1CEF"/>
    <w:rsid w:val="BD9D1569"/>
    <w:rsid w:val="EBDDA9D0"/>
    <w:rsid w:val="F05B4F69"/>
    <w:rsid w:val="F7F902F6"/>
    <w:rsid w:val="F97D9566"/>
    <w:rsid w:val="FDFF411C"/>
    <w:rsid w:val="FED65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next w:val="5"/>
    <w:qFormat/>
    <w:uiPriority w:val="0"/>
    <w:pPr>
      <w:widowControl w:val="0"/>
      <w:snapToGrid w:val="0"/>
      <w:spacing w:line="300" w:lineRule="auto"/>
      <w:jc w:val="both"/>
    </w:pPr>
    <w:rPr>
      <w:rFonts w:ascii="Times New Roman" w:hAnsi="Times New Roman" w:eastAsia="宋体" w:cs="Times New Roman"/>
      <w:kern w:val="2"/>
      <w:sz w:val="24"/>
      <w:lang w:val="en-US" w:eastAsia="zh-CN" w:bidi="ar-SA"/>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21"/>
    <w:basedOn w:val="10"/>
    <w:qFormat/>
    <w:uiPriority w:val="0"/>
    <w:rPr>
      <w:rFonts w:hint="eastAsia" w:ascii="宋体" w:hAnsi="宋体" w:eastAsia="宋体" w:cs="宋体"/>
      <w:color w:val="000000"/>
      <w:sz w:val="18"/>
      <w:szCs w:val="18"/>
      <w:u w:val="none"/>
    </w:rPr>
  </w:style>
  <w:style w:type="paragraph" w:customStyle="1" w:styleId="14">
    <w:name w:val="Default"/>
    <w:qFormat/>
    <w:uiPriority w:val="0"/>
    <w:pPr>
      <w:widowControl w:val="0"/>
      <w:autoSpaceDE w:val="0"/>
      <w:autoSpaceDN w:val="0"/>
      <w:adjustRightInd w:val="0"/>
    </w:pPr>
    <w:rPr>
      <w:rFonts w:ascii="方正黑体_GBK" w:hAnsi="Calibri" w:eastAsia="方正黑体_GBK" w:cs="Times New Roman"/>
      <w:color w:val="000000"/>
      <w:sz w:val="24"/>
      <w:szCs w:val="22"/>
      <w:lang w:val="en-US" w:eastAsia="zh-CN" w:bidi="ar-SA"/>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jtj</cp:lastModifiedBy>
  <cp:lastPrinted>2022-06-07T08:09:00Z</cp:lastPrinted>
  <dcterms:modified xsi:type="dcterms:W3CDTF">2022-09-28T11:37:10Z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