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8E" w:rsidRPr="008068F5" w:rsidRDefault="005D088E" w:rsidP="005D088E">
      <w:pPr>
        <w:widowControl/>
        <w:shd w:val="clear" w:color="auto" w:fill="FFFFFF"/>
        <w:snapToGrid w:val="0"/>
        <w:spacing w:before="100" w:beforeAutospacing="1" w:after="100" w:afterAutospacing="1" w:line="540" w:lineRule="atLeast"/>
        <w:jc w:val="left"/>
        <w:rPr>
          <w:rFonts w:ascii="Times New Roman" w:eastAsia="黑体" w:hAnsi="宋体" w:cs="宋体"/>
          <w:color w:val="000000"/>
          <w:kern w:val="0"/>
          <w:sz w:val="24"/>
          <w:szCs w:val="24"/>
        </w:rPr>
      </w:pPr>
      <w:r w:rsidRPr="007D217F">
        <w:rPr>
          <w:rFonts w:ascii="Times New Roman" w:eastAsia="黑体" w:hAnsi="宋体" w:cs="宋体" w:hint="eastAsia"/>
          <w:color w:val="000000"/>
          <w:kern w:val="0"/>
          <w:sz w:val="24"/>
          <w:szCs w:val="24"/>
        </w:rPr>
        <w:t>附件</w:t>
      </w:r>
      <w:r w:rsidRPr="007D217F">
        <w:rPr>
          <w:rFonts w:ascii="宋体" w:eastAsia="黑体" w:hAnsi="宋体" w:cs="宋体"/>
          <w:color w:val="000000"/>
          <w:kern w:val="0"/>
          <w:sz w:val="24"/>
          <w:szCs w:val="24"/>
        </w:rPr>
        <w:t>2</w:t>
      </w:r>
    </w:p>
    <w:p w:rsidR="005D088E" w:rsidRPr="007D217F" w:rsidRDefault="005D088E" w:rsidP="005D088E">
      <w:pPr>
        <w:widowControl/>
        <w:shd w:val="clear" w:color="auto" w:fill="FFFFFF"/>
        <w:snapToGrid w:val="0"/>
        <w:spacing w:before="100" w:beforeAutospacing="1" w:after="100" w:afterAutospacing="1" w:line="540" w:lineRule="atLeast"/>
        <w:jc w:val="left"/>
        <w:rPr>
          <w:rFonts w:ascii="宋体" w:eastAsia="宋体" w:hAnsi="宋体" w:cs="宋体"/>
          <w:color w:val="000000"/>
          <w:kern w:val="0"/>
          <w:sz w:val="24"/>
          <w:szCs w:val="24"/>
        </w:rPr>
      </w:pPr>
      <w:r w:rsidRPr="007D217F">
        <w:rPr>
          <w:rFonts w:ascii="宋体" w:eastAsia="宋体" w:hAnsi="宋体" w:cs="宋体"/>
          <w:color w:val="000000"/>
          <w:kern w:val="0"/>
          <w:sz w:val="24"/>
          <w:szCs w:val="24"/>
        </w:rPr>
        <w:t> </w:t>
      </w:r>
    </w:p>
    <w:p w:rsidR="005D088E" w:rsidRPr="007D217F" w:rsidRDefault="005D088E" w:rsidP="005D088E">
      <w:pPr>
        <w:widowControl/>
        <w:shd w:val="clear" w:color="auto" w:fill="FFFFFF"/>
        <w:snapToGrid w:val="0"/>
        <w:spacing w:before="100" w:beforeAutospacing="1" w:after="100" w:afterAutospacing="1" w:line="540" w:lineRule="atLeast"/>
        <w:jc w:val="center"/>
        <w:rPr>
          <w:rFonts w:ascii="宋体" w:eastAsia="宋体" w:hAnsi="宋体" w:cs="宋体"/>
          <w:color w:val="000000"/>
          <w:kern w:val="0"/>
          <w:sz w:val="24"/>
          <w:szCs w:val="24"/>
        </w:rPr>
      </w:pPr>
      <w:r w:rsidRPr="007D217F">
        <w:rPr>
          <w:rFonts w:ascii="Times New Roman" w:eastAsia="黑体" w:hAnsi="宋体" w:cs="宋体" w:hint="eastAsia"/>
          <w:color w:val="000000"/>
          <w:kern w:val="0"/>
          <w:sz w:val="36"/>
          <w:szCs w:val="36"/>
        </w:rPr>
        <w:t>调整为政府内部审批的事项目录</w:t>
      </w:r>
    </w:p>
    <w:p w:rsidR="005D088E" w:rsidRPr="007D217F" w:rsidRDefault="005D088E" w:rsidP="005D088E">
      <w:pPr>
        <w:widowControl/>
        <w:shd w:val="clear" w:color="auto" w:fill="FFFFFF"/>
        <w:snapToGrid w:val="0"/>
        <w:spacing w:before="100" w:beforeAutospacing="1" w:after="100" w:afterAutospacing="1" w:line="540" w:lineRule="atLeast"/>
        <w:jc w:val="center"/>
        <w:rPr>
          <w:rFonts w:ascii="宋体" w:eastAsia="宋体" w:hAnsi="宋体" w:cs="宋体"/>
          <w:color w:val="000000"/>
          <w:kern w:val="0"/>
          <w:sz w:val="24"/>
          <w:szCs w:val="24"/>
        </w:rPr>
      </w:pPr>
      <w:r w:rsidRPr="007D217F">
        <w:rPr>
          <w:rFonts w:ascii="Times New Roman" w:eastAsia="宋体" w:hAnsi="宋体" w:cs="宋体" w:hint="eastAsia"/>
          <w:color w:val="000000"/>
          <w:kern w:val="0"/>
          <w:sz w:val="24"/>
          <w:szCs w:val="24"/>
        </w:rPr>
        <w:t>（共</w:t>
      </w:r>
      <w:r w:rsidRPr="007D217F">
        <w:rPr>
          <w:rFonts w:ascii="宋体" w:eastAsia="宋体" w:hAnsi="宋体" w:cs="宋体"/>
          <w:color w:val="000000"/>
          <w:kern w:val="0"/>
          <w:sz w:val="24"/>
          <w:szCs w:val="24"/>
        </w:rPr>
        <w:t>24</w:t>
      </w:r>
      <w:r w:rsidRPr="007D217F">
        <w:rPr>
          <w:rFonts w:ascii="Times New Roman" w:eastAsia="宋体" w:hAnsi="宋体" w:cs="宋体" w:hint="eastAsia"/>
          <w:color w:val="000000"/>
          <w:kern w:val="0"/>
          <w:sz w:val="24"/>
          <w:szCs w:val="24"/>
        </w:rPr>
        <w:t>项）</w:t>
      </w:r>
    </w:p>
    <w:p w:rsidR="005D088E" w:rsidRPr="007D217F" w:rsidRDefault="005D088E" w:rsidP="005D088E">
      <w:pPr>
        <w:widowControl/>
        <w:shd w:val="clear" w:color="auto" w:fill="FFFFFF"/>
        <w:snapToGrid w:val="0"/>
        <w:spacing w:before="100" w:beforeAutospacing="1" w:after="100" w:afterAutospacing="1" w:line="540" w:lineRule="atLeast"/>
        <w:jc w:val="left"/>
        <w:rPr>
          <w:rFonts w:ascii="宋体" w:eastAsia="宋体" w:hAnsi="宋体" w:cs="宋体"/>
          <w:color w:val="000000"/>
          <w:kern w:val="0"/>
          <w:sz w:val="24"/>
          <w:szCs w:val="24"/>
        </w:rPr>
      </w:pPr>
      <w:r w:rsidRPr="007D217F">
        <w:rPr>
          <w:rFonts w:ascii="宋体" w:eastAsia="宋体" w:hAnsi="宋体" w:cs="宋体"/>
          <w:color w:val="000000"/>
          <w:kern w:val="0"/>
          <w:sz w:val="24"/>
          <w:szCs w:val="24"/>
        </w:rPr>
        <w:t> </w:t>
      </w:r>
    </w:p>
    <w:tbl>
      <w:tblPr>
        <w:tblW w:w="4950" w:type="pct"/>
        <w:jc w:val="center"/>
        <w:tblInd w:w="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57" w:type="dxa"/>
          <w:right w:w="57" w:type="dxa"/>
        </w:tblCellMar>
        <w:tblLook w:val="04A0"/>
      </w:tblPr>
      <w:tblGrid>
        <w:gridCol w:w="594"/>
        <w:gridCol w:w="1430"/>
        <w:gridCol w:w="1814"/>
        <w:gridCol w:w="3149"/>
        <w:gridCol w:w="995"/>
        <w:gridCol w:w="354"/>
      </w:tblGrid>
      <w:tr w:rsidR="005D088E" w:rsidRPr="007D217F" w:rsidTr="00381A48">
        <w:trPr>
          <w:trHeight w:val="397"/>
          <w:tblHeader/>
          <w:jc w:val="center"/>
        </w:trPr>
        <w:tc>
          <w:tcPr>
            <w:tcW w:w="305" w:type="pct"/>
            <w:tcBorders>
              <w:top w:val="single" w:sz="6"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序号</w:t>
            </w:r>
          </w:p>
        </w:tc>
        <w:tc>
          <w:tcPr>
            <w:tcW w:w="913" w:type="pct"/>
            <w:tcBorders>
              <w:top w:val="single" w:sz="6"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审批部门</w:t>
            </w:r>
          </w:p>
        </w:tc>
        <w:tc>
          <w:tcPr>
            <w:tcW w:w="1153" w:type="pct"/>
            <w:tcBorders>
              <w:top w:val="single" w:sz="6"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项目名称</w:t>
            </w:r>
          </w:p>
        </w:tc>
        <w:tc>
          <w:tcPr>
            <w:tcW w:w="1989" w:type="pct"/>
            <w:tcBorders>
              <w:top w:val="single" w:sz="6"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设</w:t>
            </w:r>
            <w:r w:rsidRPr="007D217F">
              <w:rPr>
                <w:rFonts w:ascii="宋体" w:eastAsia="黑体" w:hAnsi="宋体" w:cs="宋体"/>
                <w:kern w:val="0"/>
                <w:sz w:val="24"/>
                <w:szCs w:val="24"/>
              </w:rPr>
              <w:t xml:space="preserve"> </w:t>
            </w:r>
            <w:r w:rsidRPr="007D217F">
              <w:rPr>
                <w:rFonts w:ascii="Times New Roman" w:eastAsia="黑体" w:hAnsi="宋体" w:cs="宋体" w:hint="eastAsia"/>
                <w:kern w:val="0"/>
                <w:sz w:val="24"/>
                <w:szCs w:val="24"/>
              </w:rPr>
              <w:t>定</w:t>
            </w:r>
            <w:r w:rsidRPr="007D217F">
              <w:rPr>
                <w:rFonts w:ascii="宋体" w:eastAsia="黑体" w:hAnsi="宋体" w:cs="宋体"/>
                <w:kern w:val="0"/>
                <w:sz w:val="20"/>
                <w:szCs w:val="20"/>
              </w:rPr>
              <w:t xml:space="preserve"> </w:t>
            </w:r>
            <w:r w:rsidRPr="007D217F">
              <w:rPr>
                <w:rFonts w:ascii="Times New Roman" w:eastAsia="黑体" w:hAnsi="宋体" w:cs="宋体" w:hint="eastAsia"/>
                <w:kern w:val="0"/>
                <w:sz w:val="20"/>
                <w:szCs w:val="20"/>
              </w:rPr>
              <w:t>依</w:t>
            </w:r>
            <w:r w:rsidRPr="007D217F">
              <w:rPr>
                <w:rFonts w:ascii="宋体" w:eastAsia="黑体" w:hAnsi="宋体" w:cs="宋体"/>
                <w:kern w:val="0"/>
                <w:sz w:val="24"/>
                <w:szCs w:val="24"/>
              </w:rPr>
              <w:t xml:space="preserve"> </w:t>
            </w:r>
            <w:r w:rsidRPr="007D217F">
              <w:rPr>
                <w:rFonts w:ascii="Times New Roman" w:eastAsia="黑体" w:hAnsi="宋体" w:cs="宋体" w:hint="eastAsia"/>
                <w:kern w:val="0"/>
                <w:sz w:val="24"/>
                <w:szCs w:val="24"/>
              </w:rPr>
              <w:t>据</w:t>
            </w:r>
          </w:p>
        </w:tc>
        <w:tc>
          <w:tcPr>
            <w:tcW w:w="640" w:type="pct"/>
            <w:tcBorders>
              <w:top w:val="single" w:sz="6"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jc w:val="center"/>
              <w:rPr>
                <w:rFonts w:ascii="宋体" w:eastAsia="宋体" w:hAnsi="宋体" w:cs="宋体"/>
                <w:kern w:val="0"/>
                <w:sz w:val="24"/>
                <w:szCs w:val="24"/>
              </w:rPr>
            </w:pPr>
            <w:r w:rsidRPr="007D217F">
              <w:rPr>
                <w:rFonts w:ascii="Times New Roman" w:eastAsia="黑体" w:hAnsi="宋体" w:cs="宋体" w:hint="eastAsia"/>
                <w:kern w:val="0"/>
                <w:sz w:val="24"/>
                <w:szCs w:val="24"/>
              </w:rPr>
              <w:t>备</w:t>
            </w:r>
            <w:r w:rsidRPr="007D217F">
              <w:rPr>
                <w:rFonts w:ascii="宋体" w:eastAsia="黑体" w:hAnsi="宋体" w:cs="宋体"/>
                <w:kern w:val="0"/>
                <w:sz w:val="24"/>
                <w:szCs w:val="24"/>
              </w:rPr>
              <w:t xml:space="preserve">  </w:t>
            </w:r>
            <w:r w:rsidRPr="007D217F">
              <w:rPr>
                <w:rFonts w:ascii="Times New Roman" w:eastAsia="黑体" w:hAnsi="宋体" w:cs="宋体" w:hint="eastAsia"/>
                <w:kern w:val="0"/>
                <w:sz w:val="24"/>
                <w:szCs w:val="24"/>
              </w:rPr>
              <w:t>注</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市发展改革委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0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市发展改革委权限范围内政府出资的投资项目审批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0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《国务院办公厅关于保留部分非行政许可审批项目的通知》（国办发〔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7</w:t>
            </w:r>
            <w:r w:rsidRPr="007D217F">
              <w:rPr>
                <w:rFonts w:ascii="Times New Roman" w:eastAsia="方正书宋_GBK" w:hAnsi="宋体" w:cs="宋体" w:hint="eastAsia"/>
                <w:kern w:val="0"/>
                <w:sz w:val="24"/>
                <w:szCs w:val="24"/>
              </w:rPr>
              <w:t>项</w:t>
            </w:r>
          </w:p>
          <w:p w:rsidR="005D088E" w:rsidRPr="007D217F" w:rsidRDefault="005D088E" w:rsidP="00381A48">
            <w:pPr>
              <w:widowControl/>
              <w:snapToGrid w:val="0"/>
              <w:spacing w:before="100" w:beforeAutospacing="1" w:after="100" w:afterAutospacing="1" w:line="30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《国务院关于投资体制改革的决定》（国发〔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20</w:t>
            </w:r>
            <w:r w:rsidRPr="007D217F">
              <w:rPr>
                <w:rFonts w:ascii="Times New Roman" w:eastAsia="方正书宋_GBK" w:hAnsi="宋体" w:cs="宋体" w:hint="eastAsia"/>
                <w:kern w:val="0"/>
                <w:sz w:val="24"/>
                <w:szCs w:val="24"/>
              </w:rPr>
              <w:t>号）第三部分</w:t>
            </w:r>
          </w:p>
          <w:p w:rsidR="005D088E" w:rsidRPr="007D217F" w:rsidRDefault="005D088E" w:rsidP="00381A48">
            <w:pPr>
              <w:widowControl/>
              <w:snapToGrid w:val="0"/>
              <w:spacing w:before="100" w:beforeAutospacing="1" w:after="100" w:afterAutospacing="1" w:line="30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《国际金融组织和外国政府贷款投资项目管理暂行办法》（国家发展和改革委令第</w:t>
            </w:r>
            <w:r w:rsidRPr="007D217F">
              <w:rPr>
                <w:rFonts w:ascii="宋体" w:eastAsia="方正书宋_GBK" w:hAnsi="宋体" w:cs="宋体"/>
                <w:kern w:val="0"/>
                <w:sz w:val="24"/>
                <w:szCs w:val="24"/>
              </w:rPr>
              <w:t>28</w:t>
            </w:r>
            <w:r w:rsidRPr="007D217F">
              <w:rPr>
                <w:rFonts w:ascii="Times New Roman" w:eastAsia="方正书宋_GBK" w:hAnsi="宋体" w:cs="宋体" w:hint="eastAsia"/>
                <w:kern w:val="0"/>
                <w:sz w:val="24"/>
                <w:szCs w:val="24"/>
              </w:rPr>
              <w:t>号）第十二条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0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市发展改革委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申请市及市级以上投资补助、贷款贴息和借用外国政府贷款资金申请报告审批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《国务院关于投资体制改革的决定》（国发〔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20</w:t>
            </w:r>
            <w:r w:rsidRPr="007D217F">
              <w:rPr>
                <w:rFonts w:ascii="Times New Roman" w:eastAsia="方正书宋_GBK" w:hAnsi="宋体" w:cs="宋体" w:hint="eastAsia"/>
                <w:kern w:val="0"/>
                <w:sz w:val="24"/>
                <w:szCs w:val="24"/>
              </w:rPr>
              <w:t>号）</w:t>
            </w:r>
          </w:p>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《国际金融组织和外国政府贷款投资项目管理暂行办法》（国家发展和改革委令第</w:t>
            </w:r>
            <w:r w:rsidRPr="007D217F">
              <w:rPr>
                <w:rFonts w:ascii="宋体" w:eastAsia="方正书宋_GBK" w:hAnsi="宋体" w:cs="宋体"/>
                <w:kern w:val="0"/>
                <w:sz w:val="24"/>
                <w:szCs w:val="24"/>
              </w:rPr>
              <w:t>28</w:t>
            </w:r>
            <w:r w:rsidRPr="007D217F">
              <w:rPr>
                <w:rFonts w:ascii="Times New Roman" w:eastAsia="方正书宋_GBK" w:hAnsi="宋体" w:cs="宋体" w:hint="eastAsia"/>
                <w:kern w:val="0"/>
                <w:sz w:val="24"/>
                <w:szCs w:val="24"/>
              </w:rPr>
              <w:t>号）第十三条</w:t>
            </w:r>
          </w:p>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《国家发展改革委关于委托地方审批部分外国政府贷款项目资金申请报告的通知》（发改外资〔</w:t>
            </w:r>
            <w:r w:rsidRPr="007D217F">
              <w:rPr>
                <w:rFonts w:ascii="宋体" w:eastAsia="方正书宋_GBK" w:hAnsi="宋体" w:cs="宋体"/>
                <w:kern w:val="0"/>
                <w:sz w:val="24"/>
                <w:szCs w:val="24"/>
              </w:rPr>
              <w:t>2008</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3558</w:t>
            </w:r>
            <w:r w:rsidRPr="007D217F">
              <w:rPr>
                <w:rFonts w:ascii="Times New Roman" w:eastAsia="方正书宋_GBK" w:hAnsi="宋体" w:cs="宋体" w:hint="eastAsia"/>
                <w:kern w:val="0"/>
                <w:sz w:val="24"/>
                <w:szCs w:val="24"/>
              </w:rPr>
              <w:t>号）</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3</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市发展改革委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需由市政府或国家发展改革委审批的重要行业、重要领域和重点地区发展规划审</w:t>
            </w:r>
            <w:r w:rsidRPr="007D217F">
              <w:rPr>
                <w:rFonts w:ascii="Times New Roman" w:eastAsia="方正书宋_GBK" w:hAnsi="宋体" w:cs="宋体" w:hint="eastAsia"/>
                <w:kern w:val="0"/>
                <w:sz w:val="24"/>
                <w:szCs w:val="24"/>
              </w:rPr>
              <w:lastRenderedPageBreak/>
              <w:t>核</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《国务院办公厅关于保留部分非行政许可审批项目的通知》（国办发〔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6</w:t>
            </w:r>
            <w:r w:rsidRPr="007D217F">
              <w:rPr>
                <w:rFonts w:ascii="Times New Roman" w:eastAsia="方正书宋_GBK" w:hAnsi="宋体" w:cs="宋体" w:hint="eastAsia"/>
                <w:kern w:val="0"/>
                <w:sz w:val="24"/>
                <w:szCs w:val="24"/>
              </w:rPr>
              <w:t>项</w:t>
            </w:r>
          </w:p>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《国务院关于投资体制改革的决定》（国发〔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20</w:t>
            </w:r>
            <w:r w:rsidRPr="007D217F">
              <w:rPr>
                <w:rFonts w:ascii="Times New Roman" w:eastAsia="方正书宋_GBK" w:hAnsi="宋体" w:cs="宋体" w:hint="eastAsia"/>
                <w:kern w:val="0"/>
                <w:sz w:val="24"/>
                <w:szCs w:val="24"/>
              </w:rPr>
              <w:t>号）第四条</w:t>
            </w:r>
          </w:p>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《国务院关于加强国民经济和社会发展规划编制工作的若干意见》（国发〔</w:t>
            </w:r>
            <w:r w:rsidRPr="007D217F">
              <w:rPr>
                <w:rFonts w:ascii="宋体" w:eastAsia="方正书宋_GBK" w:hAnsi="宋体" w:cs="宋体"/>
                <w:kern w:val="0"/>
                <w:sz w:val="24"/>
                <w:szCs w:val="24"/>
              </w:rPr>
              <w:t>2005</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33</w:t>
            </w:r>
            <w:r w:rsidRPr="007D217F">
              <w:rPr>
                <w:rFonts w:ascii="Times New Roman" w:eastAsia="方正书宋_GBK" w:hAnsi="宋体" w:cs="宋体" w:hint="eastAsia"/>
                <w:kern w:val="0"/>
                <w:sz w:val="24"/>
                <w:szCs w:val="24"/>
              </w:rPr>
              <w:t>号）</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4</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市发展改革委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市级工程实验室、市级工程研究中心认定</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ind w:firstLineChars="200" w:firstLine="464"/>
              <w:jc w:val="left"/>
              <w:rPr>
                <w:rFonts w:ascii="宋体" w:eastAsia="宋体" w:hAnsi="宋体" w:cs="宋体"/>
                <w:kern w:val="0"/>
                <w:sz w:val="24"/>
                <w:szCs w:val="24"/>
              </w:rPr>
            </w:pPr>
            <w:r w:rsidRPr="007D217F">
              <w:rPr>
                <w:rFonts w:ascii="Times New Roman" w:eastAsia="方正书宋_GBK" w:hAnsi="宋体" w:cs="宋体" w:hint="eastAsia"/>
                <w:spacing w:val="-4"/>
                <w:kern w:val="0"/>
                <w:sz w:val="24"/>
                <w:szCs w:val="24"/>
              </w:rPr>
              <w:t>《国家发展和改革委员会关于加强区域创新基础能力建设工作的通知》（发改办高技〔</w:t>
            </w:r>
            <w:r w:rsidRPr="007D217F">
              <w:rPr>
                <w:rFonts w:ascii="宋体" w:eastAsia="方正书宋_GBK" w:hAnsi="宋体" w:cs="宋体"/>
                <w:spacing w:val="-4"/>
                <w:kern w:val="0"/>
                <w:sz w:val="24"/>
                <w:szCs w:val="24"/>
              </w:rPr>
              <w:t>2009</w:t>
            </w:r>
            <w:r w:rsidRPr="007D217F">
              <w:rPr>
                <w:rFonts w:ascii="Times New Roman" w:eastAsia="方正书宋_GBK" w:hAnsi="宋体" w:cs="宋体" w:hint="eastAsia"/>
                <w:spacing w:val="-4"/>
                <w:kern w:val="0"/>
                <w:sz w:val="24"/>
                <w:szCs w:val="24"/>
              </w:rPr>
              <w:t>〕</w:t>
            </w:r>
            <w:r w:rsidRPr="007D217F">
              <w:rPr>
                <w:rFonts w:ascii="宋体" w:eastAsia="方正书宋_GBK" w:hAnsi="宋体" w:cs="宋体"/>
                <w:spacing w:val="-4"/>
                <w:kern w:val="0"/>
                <w:sz w:val="24"/>
                <w:szCs w:val="24"/>
              </w:rPr>
              <w:t>1039</w:t>
            </w:r>
            <w:r w:rsidRPr="007D217F">
              <w:rPr>
                <w:rFonts w:ascii="Times New Roman" w:eastAsia="方正书宋_GBK" w:hAnsi="宋体" w:cs="宋体" w:hint="eastAsia"/>
                <w:spacing w:val="-4"/>
                <w:kern w:val="0"/>
                <w:sz w:val="24"/>
                <w:szCs w:val="24"/>
              </w:rPr>
              <w:t>号）</w:t>
            </w:r>
          </w:p>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《国家工程研究中心管理办法》（国家发改委令第</w:t>
            </w:r>
            <w:r w:rsidRPr="007D217F">
              <w:rPr>
                <w:rFonts w:ascii="宋体" w:eastAsia="方正书宋_GBK" w:hAnsi="宋体" w:cs="宋体"/>
                <w:kern w:val="0"/>
                <w:sz w:val="24"/>
                <w:szCs w:val="24"/>
              </w:rPr>
              <w:t>52</w:t>
            </w:r>
            <w:r w:rsidRPr="007D217F">
              <w:rPr>
                <w:rFonts w:ascii="Times New Roman" w:eastAsia="方正书宋_GBK" w:hAnsi="宋体" w:cs="宋体" w:hint="eastAsia"/>
                <w:kern w:val="0"/>
                <w:sz w:val="24"/>
                <w:szCs w:val="24"/>
              </w:rPr>
              <w:t>号）</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5</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市经济信息委</w:t>
            </w:r>
          </w:p>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（市国防科工办）</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市经济信息委权限范围内政府出资的投资项目审批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《国务院办公厅关于保留部分非行政许可审批项目的通知》（国办发〔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7</w:t>
            </w:r>
            <w:r w:rsidRPr="007D217F">
              <w:rPr>
                <w:rFonts w:ascii="Times New Roman" w:eastAsia="方正书宋_GBK" w:hAnsi="宋体" w:cs="宋体" w:hint="eastAsia"/>
                <w:kern w:val="0"/>
                <w:sz w:val="24"/>
                <w:szCs w:val="24"/>
              </w:rPr>
              <w:t>项</w:t>
            </w:r>
          </w:p>
          <w:p w:rsidR="005D088E" w:rsidRPr="007D217F" w:rsidRDefault="005D088E" w:rsidP="00381A48">
            <w:pPr>
              <w:widowControl/>
              <w:snapToGrid w:val="0"/>
              <w:spacing w:before="100" w:beforeAutospacing="1" w:after="100" w:afterAutospacing="1" w:line="29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《国务院关于投资体制改革的决定》（国发〔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20</w:t>
            </w:r>
            <w:r w:rsidRPr="007D217F">
              <w:rPr>
                <w:rFonts w:ascii="Times New Roman" w:eastAsia="方正书宋_GBK" w:hAnsi="宋体" w:cs="宋体" w:hint="eastAsia"/>
                <w:kern w:val="0"/>
                <w:sz w:val="24"/>
                <w:szCs w:val="24"/>
              </w:rPr>
              <w:t>号）第三部分</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29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6</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市经济信息委（国防科工办）</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市级企业技术中心认定</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ind w:firstLineChars="200" w:firstLine="464"/>
              <w:jc w:val="left"/>
              <w:rPr>
                <w:rFonts w:ascii="宋体" w:eastAsia="宋体" w:hAnsi="宋体" w:cs="宋体"/>
                <w:kern w:val="0"/>
                <w:sz w:val="24"/>
                <w:szCs w:val="24"/>
              </w:rPr>
            </w:pPr>
            <w:r w:rsidRPr="007D217F">
              <w:rPr>
                <w:rFonts w:ascii="Times New Roman" w:eastAsia="方正书宋_GBK" w:hAnsi="宋体" w:cs="宋体" w:hint="eastAsia"/>
                <w:spacing w:val="-4"/>
                <w:kern w:val="0"/>
                <w:sz w:val="24"/>
                <w:szCs w:val="24"/>
              </w:rPr>
              <w:t>《重庆市人民政府关于鼓励企业加大研发投入提高自</w:t>
            </w:r>
            <w:r w:rsidRPr="007D217F">
              <w:rPr>
                <w:rFonts w:ascii="Times New Roman" w:eastAsia="方正书宋_GBK" w:hAnsi="宋体" w:cs="宋体" w:hint="eastAsia"/>
                <w:spacing w:val="-8"/>
                <w:kern w:val="0"/>
                <w:sz w:val="20"/>
                <w:szCs w:val="20"/>
              </w:rPr>
              <w:t>主创新能力的意见》（渝府发〔</w:t>
            </w:r>
            <w:r w:rsidRPr="007D217F">
              <w:rPr>
                <w:rFonts w:ascii="宋体" w:eastAsia="方正书宋_GBK" w:hAnsi="宋体" w:cs="宋体"/>
                <w:spacing w:val="-8"/>
                <w:kern w:val="0"/>
                <w:sz w:val="20"/>
                <w:szCs w:val="20"/>
              </w:rPr>
              <w:t>2008</w:t>
            </w:r>
            <w:r w:rsidRPr="007D217F">
              <w:rPr>
                <w:rFonts w:ascii="Times New Roman" w:eastAsia="方正书宋_GBK" w:hAnsi="宋体" w:cs="宋体" w:hint="eastAsia"/>
                <w:spacing w:val="-8"/>
                <w:kern w:val="0"/>
                <w:sz w:val="24"/>
                <w:szCs w:val="24"/>
              </w:rPr>
              <w:t>〕</w:t>
            </w:r>
            <w:r w:rsidRPr="007D217F">
              <w:rPr>
                <w:rFonts w:ascii="宋体" w:eastAsia="方正书宋_GBK" w:hAnsi="宋体" w:cs="宋体"/>
                <w:spacing w:val="-8"/>
                <w:kern w:val="0"/>
                <w:sz w:val="24"/>
                <w:szCs w:val="24"/>
              </w:rPr>
              <w:t>92</w:t>
            </w:r>
            <w:r w:rsidRPr="007D217F">
              <w:rPr>
                <w:rFonts w:ascii="Times New Roman" w:eastAsia="方正书宋_GBK" w:hAnsi="宋体" w:cs="宋体" w:hint="eastAsia"/>
                <w:spacing w:val="-8"/>
                <w:kern w:val="0"/>
                <w:sz w:val="24"/>
                <w:szCs w:val="24"/>
              </w:rPr>
              <w:t>号）</w:t>
            </w:r>
          </w:p>
          <w:p w:rsidR="005D088E" w:rsidRPr="007D217F" w:rsidRDefault="005D088E" w:rsidP="00381A48">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《重庆市认定企业技术中心管理办法》（渝经信发〔</w:t>
            </w:r>
            <w:r w:rsidRPr="007D217F">
              <w:rPr>
                <w:rFonts w:ascii="宋体" w:eastAsia="方正书宋_GBK" w:hAnsi="宋体" w:cs="宋体"/>
                <w:kern w:val="0"/>
                <w:sz w:val="24"/>
                <w:szCs w:val="24"/>
              </w:rPr>
              <w:t>2011</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88</w:t>
            </w:r>
            <w:r w:rsidRPr="007D217F">
              <w:rPr>
                <w:rFonts w:ascii="Times New Roman" w:eastAsia="方正书宋_GBK" w:hAnsi="宋体" w:cs="宋体" w:hint="eastAsia"/>
                <w:kern w:val="0"/>
                <w:sz w:val="24"/>
                <w:szCs w:val="24"/>
              </w:rPr>
              <w:t>号）第三条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7</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市科委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重庆市百名工程技术高端人才培养计划审查</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《重庆市百名工程技术高端人才培养计划实施办法》（渝科委发〔</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158</w:t>
            </w:r>
            <w:r w:rsidRPr="007D217F">
              <w:rPr>
                <w:rFonts w:ascii="Times New Roman" w:eastAsia="方正书宋_GBK" w:hAnsi="宋体" w:cs="宋体" w:hint="eastAsia"/>
                <w:kern w:val="0"/>
                <w:sz w:val="24"/>
                <w:szCs w:val="24"/>
              </w:rPr>
              <w:t>号）第三条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8</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市科委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重庆市科技创新创业人才支持计划审查</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《重庆市科技创新创业人才支持计划实施办法》（渝委组〔</w:t>
            </w:r>
            <w:r w:rsidRPr="007D217F">
              <w:rPr>
                <w:rFonts w:ascii="宋体" w:eastAsia="方正书宋_GBK" w:hAnsi="宋体" w:cs="宋体"/>
                <w:kern w:val="0"/>
                <w:sz w:val="24"/>
                <w:szCs w:val="24"/>
              </w:rPr>
              <w:t>2013</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28</w:t>
            </w:r>
            <w:r w:rsidRPr="007D217F">
              <w:rPr>
                <w:rFonts w:ascii="Times New Roman" w:eastAsia="方正书宋_GBK" w:hAnsi="宋体" w:cs="宋体" w:hint="eastAsia"/>
                <w:kern w:val="0"/>
                <w:sz w:val="24"/>
                <w:szCs w:val="24"/>
              </w:rPr>
              <w:t>号）</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9</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市城乡建委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主城区危旧房改造项目审批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《重庆市人民政府办公厅批转市建委等部门关于实施</w:t>
            </w:r>
            <w:r w:rsidRPr="007D217F">
              <w:rPr>
                <w:rFonts w:ascii="宋体" w:eastAsia="方正书宋_GBK" w:hAnsi="宋体" w:cs="宋体"/>
                <w:kern w:val="0"/>
                <w:sz w:val="24"/>
                <w:szCs w:val="24"/>
              </w:rPr>
              <w:t>2006</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年主城区危旧房改造工程意见的通知》（渝府发〔</w:t>
            </w:r>
            <w:r w:rsidRPr="007D217F">
              <w:rPr>
                <w:rFonts w:ascii="宋体" w:eastAsia="方正书宋_GBK" w:hAnsi="宋体" w:cs="宋体"/>
                <w:kern w:val="0"/>
                <w:sz w:val="24"/>
                <w:szCs w:val="24"/>
              </w:rPr>
              <w:t>2006</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147</w:t>
            </w:r>
            <w:r w:rsidRPr="007D217F">
              <w:rPr>
                <w:rFonts w:ascii="Times New Roman" w:eastAsia="方正书宋_GBK" w:hAnsi="宋体" w:cs="宋体" w:hint="eastAsia"/>
                <w:kern w:val="0"/>
                <w:sz w:val="24"/>
                <w:szCs w:val="24"/>
              </w:rPr>
              <w:t>号）第六条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vMerge w:val="restar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10</w:t>
            </w:r>
          </w:p>
        </w:tc>
        <w:tc>
          <w:tcPr>
            <w:tcW w:w="913"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市教委</w:t>
            </w:r>
          </w:p>
        </w:tc>
        <w:tc>
          <w:tcPr>
            <w:tcW w:w="1153"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高校学校招生计划方案审批</w:t>
            </w:r>
          </w:p>
        </w:tc>
        <w:tc>
          <w:tcPr>
            <w:tcW w:w="1989"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2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《国务院办公厅关于保留部分非行政许可审批项目的通知》（国办发〔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 xml:space="preserve"> 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13</w:t>
            </w:r>
            <w:r w:rsidRPr="007D217F">
              <w:rPr>
                <w:rFonts w:ascii="Times New Roman" w:eastAsia="方正书宋_GBK" w:hAnsi="宋体" w:cs="宋体" w:hint="eastAsia"/>
                <w:kern w:val="0"/>
                <w:sz w:val="24"/>
                <w:szCs w:val="24"/>
              </w:rPr>
              <w:t>项、第</w:t>
            </w:r>
            <w:r w:rsidRPr="007D217F">
              <w:rPr>
                <w:rFonts w:ascii="宋体" w:eastAsia="方正书宋_GBK" w:hAnsi="宋体" w:cs="宋体"/>
                <w:kern w:val="0"/>
                <w:sz w:val="24"/>
                <w:szCs w:val="24"/>
              </w:rPr>
              <w:t>16</w:t>
            </w:r>
            <w:r w:rsidRPr="007D217F">
              <w:rPr>
                <w:rFonts w:ascii="Times New Roman" w:eastAsia="方正书宋_GBK" w:hAnsi="宋体" w:cs="宋体" w:hint="eastAsia"/>
                <w:kern w:val="0"/>
                <w:sz w:val="24"/>
                <w:szCs w:val="24"/>
              </w:rPr>
              <w:t>项</w:t>
            </w:r>
          </w:p>
        </w:tc>
        <w:tc>
          <w:tcPr>
            <w:tcW w:w="640" w:type="pct"/>
            <w:vMerge w:val="restar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2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0" w:type="auto"/>
            <w:vMerge/>
            <w:tcBorders>
              <w:top w:val="single" w:sz="2" w:space="0" w:color="auto"/>
              <w:left w:val="single" w:sz="6"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11</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市教委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省级教育考试机构与外国及港澳台地区考试机构或其他组织合作举办境外考试审批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《国务院办公厅关于保留部分非行政许可审批项目的通知》（国办发〔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15</w:t>
            </w:r>
            <w:r w:rsidRPr="007D217F">
              <w:rPr>
                <w:rFonts w:ascii="Times New Roman" w:eastAsia="方正书宋_GBK" w:hAnsi="宋体" w:cs="宋体" w:hint="eastAsia"/>
                <w:kern w:val="0"/>
                <w:sz w:val="24"/>
                <w:szCs w:val="24"/>
              </w:rPr>
              <w:t>项</w:t>
            </w:r>
          </w:p>
          <w:p w:rsidR="005D088E" w:rsidRPr="007D217F" w:rsidRDefault="005D088E" w:rsidP="00381A48">
            <w:pPr>
              <w:widowControl/>
              <w:snapToGrid w:val="0"/>
              <w:spacing w:before="100" w:beforeAutospacing="1" w:after="100" w:afterAutospacing="1" w:line="31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《中外合作举办教育考试暂行管理办法》（教考试〔</w:t>
            </w:r>
            <w:r w:rsidRPr="007D217F">
              <w:rPr>
                <w:rFonts w:ascii="宋体" w:eastAsia="方正书宋_GBK" w:hAnsi="宋体" w:cs="宋体"/>
                <w:kern w:val="0"/>
                <w:sz w:val="24"/>
                <w:szCs w:val="24"/>
              </w:rPr>
              <w:t>1996</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4</w:t>
            </w:r>
            <w:r w:rsidRPr="007D217F">
              <w:rPr>
                <w:rFonts w:ascii="Times New Roman" w:eastAsia="方正书宋_GBK" w:hAnsi="宋体" w:cs="宋体" w:hint="eastAsia"/>
                <w:kern w:val="0"/>
                <w:sz w:val="24"/>
                <w:szCs w:val="24"/>
              </w:rPr>
              <w:t>号）第八条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12</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市民政局</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烈士评定审核</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《烈士褒扬条例》（国务院令第</w:t>
            </w:r>
            <w:r w:rsidRPr="007D217F">
              <w:rPr>
                <w:rFonts w:ascii="宋体" w:eastAsia="方正书宋_GBK" w:hAnsi="宋体" w:cs="宋体"/>
                <w:kern w:val="0"/>
                <w:sz w:val="24"/>
                <w:szCs w:val="24"/>
              </w:rPr>
              <w:t>601</w:t>
            </w:r>
            <w:r w:rsidRPr="007D217F">
              <w:rPr>
                <w:rFonts w:ascii="Times New Roman" w:eastAsia="方正书宋_GBK" w:hAnsi="宋体" w:cs="宋体" w:hint="eastAsia"/>
                <w:kern w:val="0"/>
                <w:sz w:val="24"/>
                <w:szCs w:val="24"/>
              </w:rPr>
              <w:t>号）第九条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13</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市人力社保局</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非国资委管理国有企业工资总额审批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《劳动法》第四十六条</w:t>
            </w:r>
          </w:p>
          <w:p w:rsidR="005D088E" w:rsidRPr="007D217F" w:rsidRDefault="005D088E" w:rsidP="00381A48">
            <w:pPr>
              <w:widowControl/>
              <w:snapToGrid w:val="0"/>
              <w:spacing w:before="100" w:beforeAutospacing="1" w:after="100" w:afterAutospacing="1" w:line="310" w:lineRule="exact"/>
              <w:ind w:firstLineChars="200" w:firstLine="464"/>
              <w:jc w:val="left"/>
              <w:rPr>
                <w:rFonts w:ascii="宋体" w:eastAsia="宋体" w:hAnsi="宋体" w:cs="宋体"/>
                <w:kern w:val="0"/>
                <w:sz w:val="24"/>
                <w:szCs w:val="24"/>
              </w:rPr>
            </w:pPr>
            <w:r w:rsidRPr="007D217F">
              <w:rPr>
                <w:rFonts w:ascii="Times New Roman" w:eastAsia="方正书宋_GBK" w:hAnsi="宋体" w:cs="宋体" w:hint="eastAsia"/>
                <w:spacing w:val="-4"/>
                <w:kern w:val="0"/>
                <w:sz w:val="24"/>
                <w:szCs w:val="24"/>
              </w:rPr>
              <w:t>《全民所有制工业企业转换经营机制条例》（国务院令第</w:t>
            </w:r>
            <w:r w:rsidRPr="007D217F">
              <w:rPr>
                <w:rFonts w:ascii="宋体" w:eastAsia="方正书宋_GBK" w:hAnsi="宋体" w:cs="宋体"/>
                <w:spacing w:val="-4"/>
                <w:kern w:val="0"/>
                <w:sz w:val="24"/>
                <w:szCs w:val="24"/>
              </w:rPr>
              <w:t>103</w:t>
            </w:r>
            <w:r w:rsidRPr="007D217F">
              <w:rPr>
                <w:rFonts w:ascii="Times New Roman" w:eastAsia="方正书宋_GBK" w:hAnsi="宋体" w:cs="宋体" w:hint="eastAsia"/>
                <w:spacing w:val="-4"/>
                <w:kern w:val="0"/>
                <w:sz w:val="24"/>
                <w:szCs w:val="24"/>
              </w:rPr>
              <w:t>号）第二十四条</w:t>
            </w:r>
          </w:p>
          <w:p w:rsidR="005D088E" w:rsidRPr="007D217F" w:rsidRDefault="005D088E" w:rsidP="00381A48">
            <w:pPr>
              <w:widowControl/>
              <w:snapToGrid w:val="0"/>
              <w:spacing w:before="100" w:beforeAutospacing="1" w:after="100" w:afterAutospacing="1" w:line="31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《国务院关于国营企业工资改革问题的通知》（国发〔</w:t>
            </w:r>
            <w:r w:rsidRPr="007D217F">
              <w:rPr>
                <w:rFonts w:ascii="宋体" w:eastAsia="方正书宋_GBK" w:hAnsi="宋体" w:cs="宋体"/>
                <w:kern w:val="0"/>
                <w:sz w:val="24"/>
                <w:szCs w:val="24"/>
              </w:rPr>
              <w:t>1985</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w:t>
            </w:r>
            <w:r w:rsidRPr="007D217F">
              <w:rPr>
                <w:rFonts w:ascii="Times New Roman" w:eastAsia="方正书宋_GBK" w:hAnsi="宋体" w:cs="宋体" w:hint="eastAsia"/>
                <w:kern w:val="0"/>
                <w:sz w:val="24"/>
                <w:szCs w:val="24"/>
              </w:rPr>
              <w:t>号）第五条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vMerge w:val="restar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14</w:t>
            </w:r>
          </w:p>
        </w:tc>
        <w:tc>
          <w:tcPr>
            <w:tcW w:w="913"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市国土房管局</w:t>
            </w:r>
          </w:p>
        </w:tc>
        <w:tc>
          <w:tcPr>
            <w:tcW w:w="1153"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农用地转用和土地征收审查</w:t>
            </w:r>
          </w:p>
        </w:tc>
        <w:tc>
          <w:tcPr>
            <w:tcW w:w="1989"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《土地管理法》第四十三条、第四十四条、第四十五条</w:t>
            </w:r>
          </w:p>
        </w:tc>
        <w:tc>
          <w:tcPr>
            <w:tcW w:w="640" w:type="pct"/>
            <w:vMerge w:val="restar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0" w:type="auto"/>
            <w:vMerge/>
            <w:tcBorders>
              <w:top w:val="single" w:sz="2" w:space="0" w:color="auto"/>
              <w:left w:val="single" w:sz="6"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15</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市水利局</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大中型水利工程移民安置规划审批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1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《大中型水利水电工程建设征地补偿和移民安置条例》（国务院令第</w:t>
            </w:r>
            <w:r w:rsidRPr="007D217F">
              <w:rPr>
                <w:rFonts w:ascii="宋体" w:eastAsia="方正书宋_GBK" w:hAnsi="宋体" w:cs="宋体"/>
                <w:kern w:val="0"/>
                <w:sz w:val="24"/>
                <w:szCs w:val="24"/>
              </w:rPr>
              <w:t>471</w:t>
            </w:r>
            <w:r w:rsidRPr="007D217F">
              <w:rPr>
                <w:rFonts w:ascii="Times New Roman" w:eastAsia="方正书宋_GBK" w:hAnsi="宋体" w:cs="宋体" w:hint="eastAsia"/>
                <w:kern w:val="0"/>
                <w:sz w:val="24"/>
                <w:szCs w:val="24"/>
              </w:rPr>
              <w:t>号）第十条</w:t>
            </w:r>
          </w:p>
          <w:p w:rsidR="005D088E" w:rsidRPr="007D217F" w:rsidRDefault="005D088E" w:rsidP="00381A48">
            <w:pPr>
              <w:widowControl/>
              <w:snapToGrid w:val="0"/>
              <w:spacing w:before="100" w:beforeAutospacing="1" w:after="100" w:afterAutospacing="1" w:line="31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《大中型水利水电工程移民安置前期工作管理暂行办法》（水规计〔</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33</w:t>
            </w:r>
            <w:r w:rsidRPr="007D217F">
              <w:rPr>
                <w:rFonts w:ascii="Times New Roman" w:eastAsia="方正书宋_GBK" w:hAnsi="宋体" w:cs="宋体" w:hint="eastAsia"/>
                <w:kern w:val="0"/>
                <w:sz w:val="24"/>
                <w:szCs w:val="24"/>
              </w:rPr>
              <w:t>号）附件《大中型水利水电工程移民安置前期工作管理暂行办法》第十五条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1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16</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市文化委</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广播电台、电视台开办群众参与的广播电视直播节目（含重大活动现场直播报道）审批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《国务院办公厅关于保留部分非行政许可审批项目的通知》（国办发〔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157</w:t>
            </w:r>
            <w:r w:rsidRPr="007D217F">
              <w:rPr>
                <w:rFonts w:ascii="Times New Roman" w:eastAsia="方正书宋_GBK" w:hAnsi="宋体" w:cs="宋体" w:hint="eastAsia"/>
                <w:kern w:val="0"/>
                <w:sz w:val="24"/>
                <w:szCs w:val="24"/>
              </w:rPr>
              <w:t>项</w:t>
            </w:r>
          </w:p>
          <w:p w:rsidR="005D088E" w:rsidRPr="007D217F" w:rsidRDefault="005D088E" w:rsidP="00381A48">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《群众参与的广播电视</w:t>
            </w:r>
            <w:r w:rsidRPr="007D217F">
              <w:rPr>
                <w:rFonts w:ascii="Times New Roman" w:eastAsia="方正书宋_GBK" w:hAnsi="宋体" w:cs="宋体" w:hint="eastAsia"/>
                <w:kern w:val="0"/>
                <w:sz w:val="24"/>
                <w:szCs w:val="24"/>
              </w:rPr>
              <w:lastRenderedPageBreak/>
              <w:t>直播节目管理暂行办法》（广发编字〔</w:t>
            </w:r>
            <w:r w:rsidRPr="007D217F">
              <w:rPr>
                <w:rFonts w:ascii="宋体" w:eastAsia="方正书宋_GBK" w:hAnsi="宋体" w:cs="宋体"/>
                <w:kern w:val="0"/>
                <w:sz w:val="24"/>
                <w:szCs w:val="24"/>
              </w:rPr>
              <w:t>1999</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746</w:t>
            </w:r>
            <w:r w:rsidRPr="007D217F">
              <w:rPr>
                <w:rFonts w:ascii="Times New Roman" w:eastAsia="方正书宋_GBK" w:hAnsi="宋体" w:cs="宋体" w:hint="eastAsia"/>
                <w:kern w:val="0"/>
                <w:sz w:val="24"/>
                <w:szCs w:val="24"/>
              </w:rPr>
              <w:t>号）第四条</w:t>
            </w:r>
          </w:p>
          <w:p w:rsidR="005D088E" w:rsidRPr="007D217F" w:rsidRDefault="005D088E" w:rsidP="00381A48">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《国家广电总局关于加强群众参与的选拔类广播电视活动管理的通知》（广发〔</w:t>
            </w:r>
            <w:r w:rsidRPr="007D217F">
              <w:rPr>
                <w:rFonts w:ascii="宋体" w:eastAsia="方正书宋_GBK" w:hAnsi="宋体" w:cs="宋体"/>
                <w:kern w:val="0"/>
                <w:sz w:val="24"/>
                <w:szCs w:val="24"/>
              </w:rPr>
              <w:t>2007</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7</w:t>
            </w:r>
            <w:r w:rsidRPr="007D217F">
              <w:rPr>
                <w:rFonts w:ascii="Times New Roman" w:eastAsia="方正书宋_GBK" w:hAnsi="宋体" w:cs="宋体" w:hint="eastAsia"/>
                <w:kern w:val="0"/>
                <w:sz w:val="24"/>
                <w:szCs w:val="24"/>
              </w:rPr>
              <w:t>号）第六点</w:t>
            </w:r>
          </w:p>
          <w:p w:rsidR="005D088E" w:rsidRPr="007D217F" w:rsidRDefault="005D088E" w:rsidP="00381A48">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《国家广电总局关于进一步加强广播电视现场直播报道管理的通知》（广发〔</w:t>
            </w:r>
            <w:r w:rsidRPr="007D217F">
              <w:rPr>
                <w:rFonts w:ascii="宋体" w:eastAsia="方正书宋_GBK" w:hAnsi="宋体" w:cs="宋体"/>
                <w:kern w:val="0"/>
                <w:sz w:val="24"/>
                <w:szCs w:val="24"/>
              </w:rPr>
              <w:t>2007</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73</w:t>
            </w:r>
            <w:r w:rsidRPr="007D217F">
              <w:rPr>
                <w:rFonts w:ascii="Times New Roman" w:eastAsia="方正书宋_GBK" w:hAnsi="宋体" w:cs="宋体" w:hint="eastAsia"/>
                <w:kern w:val="0"/>
                <w:sz w:val="24"/>
                <w:szCs w:val="24"/>
              </w:rPr>
              <w:t>号）第四条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17</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市统计局</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政府统计调查项目审批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《统计法》第十二条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18</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市林业局</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林业部门管理的市级森林公园设立、总体规划、撤销、合并或者变更经营范围审批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3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《重庆市森林公园管理办法》（渝林政法〔</w:t>
            </w:r>
            <w:r w:rsidRPr="007D217F">
              <w:rPr>
                <w:rFonts w:ascii="宋体" w:eastAsia="方正书宋_GBK" w:hAnsi="宋体" w:cs="宋体"/>
                <w:kern w:val="0"/>
                <w:sz w:val="24"/>
                <w:szCs w:val="24"/>
              </w:rPr>
              <w:t>2013</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14</w:t>
            </w:r>
            <w:r w:rsidRPr="007D217F">
              <w:rPr>
                <w:rFonts w:ascii="Times New Roman" w:eastAsia="方正书宋_GBK" w:hAnsi="宋体" w:cs="宋体" w:hint="eastAsia"/>
                <w:kern w:val="0"/>
                <w:sz w:val="24"/>
                <w:szCs w:val="24"/>
              </w:rPr>
              <w:t>号）第七条、第十五条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3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19</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市林业局</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市级湿地公园的设立、撤销、合并和范围变更审批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《重庆市湿地公园管理暂行办法》（渝林政法〔</w:t>
            </w:r>
            <w:r w:rsidRPr="007D217F">
              <w:rPr>
                <w:rFonts w:ascii="宋体" w:eastAsia="方正书宋_GBK" w:hAnsi="宋体" w:cs="宋体"/>
                <w:kern w:val="0"/>
                <w:sz w:val="24"/>
                <w:szCs w:val="24"/>
              </w:rPr>
              <w:t>2014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w:t>
            </w:r>
            <w:r w:rsidRPr="007D217F">
              <w:rPr>
                <w:rFonts w:ascii="Times New Roman" w:eastAsia="方正书宋_GBK" w:hAnsi="宋体" w:cs="宋体" w:hint="eastAsia"/>
                <w:kern w:val="0"/>
                <w:sz w:val="24"/>
                <w:szCs w:val="24"/>
              </w:rPr>
              <w:t>号）第八条、第十条</w:t>
            </w:r>
          </w:p>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w:t>
            </w:r>
            <w:r w:rsidRPr="007D217F">
              <w:rPr>
                <w:rFonts w:ascii="Times New Roman" w:eastAsia="方正书宋_GBK" w:hAnsi="宋体" w:cs="宋体" w:hint="eastAsia"/>
                <w:spacing w:val="6"/>
                <w:kern w:val="0"/>
                <w:sz w:val="24"/>
                <w:szCs w:val="24"/>
              </w:rPr>
              <w:t>国家林业局办公室关于进一步加强国家湿地公园建设管理的通知》（办湿字〔</w:t>
            </w:r>
            <w:r w:rsidRPr="007D217F">
              <w:rPr>
                <w:rFonts w:ascii="宋体" w:eastAsia="方正书宋_GBK" w:hAnsi="宋体" w:cs="宋体"/>
                <w:spacing w:val="6"/>
                <w:kern w:val="0"/>
                <w:sz w:val="24"/>
                <w:szCs w:val="24"/>
              </w:rPr>
              <w:t>2014</w:t>
            </w:r>
            <w:r w:rsidRPr="007D217F">
              <w:rPr>
                <w:rFonts w:ascii="Times New Roman" w:eastAsia="方正书宋_GBK" w:hAnsi="宋体" w:cs="宋体" w:hint="eastAsia"/>
                <w:spacing w:val="6"/>
                <w:kern w:val="0"/>
                <w:sz w:val="24"/>
                <w:szCs w:val="24"/>
              </w:rPr>
              <w:t>〕</w:t>
            </w:r>
            <w:r w:rsidRPr="007D217F">
              <w:rPr>
                <w:rFonts w:ascii="宋体" w:eastAsia="方正书宋_GBK" w:hAnsi="宋体" w:cs="宋体"/>
                <w:spacing w:val="6"/>
                <w:kern w:val="0"/>
                <w:sz w:val="24"/>
                <w:szCs w:val="24"/>
              </w:rPr>
              <w:t>6</w:t>
            </w:r>
            <w:r w:rsidRPr="007D217F">
              <w:rPr>
                <w:rFonts w:ascii="Times New Roman" w:eastAsia="方正书宋_GBK" w:hAnsi="宋体" w:cs="宋体" w:hint="eastAsia"/>
                <w:spacing w:val="6"/>
                <w:kern w:val="0"/>
                <w:sz w:val="24"/>
                <w:szCs w:val="24"/>
              </w:rPr>
              <w:t>号）第三条、第二十条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20</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市扶贫办</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财政扶贫项目审批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《重庆市农村扶贫条例》第二十八条、第二十九条</w:t>
            </w:r>
          </w:p>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《重庆市财政专项扶贫资金管理实施办法》（渝财农〔</w:t>
            </w:r>
            <w:r w:rsidRPr="007D217F">
              <w:rPr>
                <w:rFonts w:ascii="宋体" w:eastAsia="方正书宋_GBK" w:hAnsi="宋体" w:cs="宋体"/>
                <w:kern w:val="0"/>
                <w:sz w:val="24"/>
                <w:szCs w:val="24"/>
              </w:rPr>
              <w:t>2012</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477</w:t>
            </w:r>
            <w:r w:rsidRPr="007D217F">
              <w:rPr>
                <w:rFonts w:ascii="Times New Roman" w:eastAsia="方正书宋_GBK" w:hAnsi="宋体" w:cs="宋体" w:hint="eastAsia"/>
                <w:kern w:val="0"/>
                <w:sz w:val="24"/>
                <w:szCs w:val="24"/>
              </w:rPr>
              <w:t>号）第十六条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21</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市物价局</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行政事业性收费标准审批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《国务院办公厅关于保留部门非行政许可审批项目的通知》（国办发〔</w:t>
            </w:r>
            <w:r w:rsidRPr="007D217F">
              <w:rPr>
                <w:rFonts w:ascii="宋体" w:eastAsia="方正书宋_GBK" w:hAnsi="宋体" w:cs="宋体"/>
                <w:kern w:val="0"/>
                <w:sz w:val="24"/>
                <w:szCs w:val="24"/>
              </w:rPr>
              <w:t>2004</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62</w:t>
            </w:r>
            <w:r w:rsidRPr="007D217F">
              <w:rPr>
                <w:rFonts w:ascii="Times New Roman" w:eastAsia="方正书宋_GBK" w:hAnsi="宋体" w:cs="宋体" w:hint="eastAsia"/>
                <w:kern w:val="0"/>
                <w:sz w:val="24"/>
                <w:szCs w:val="24"/>
              </w:rPr>
              <w:t>号）第</w:t>
            </w:r>
            <w:r w:rsidRPr="007D217F">
              <w:rPr>
                <w:rFonts w:ascii="宋体" w:eastAsia="方正书宋_GBK" w:hAnsi="宋体" w:cs="宋体"/>
                <w:kern w:val="0"/>
                <w:sz w:val="24"/>
                <w:szCs w:val="24"/>
              </w:rPr>
              <w:t>10</w:t>
            </w:r>
            <w:r w:rsidRPr="007D217F">
              <w:rPr>
                <w:rFonts w:ascii="Times New Roman" w:eastAsia="方正书宋_GBK" w:hAnsi="宋体" w:cs="宋体" w:hint="eastAsia"/>
                <w:kern w:val="0"/>
                <w:sz w:val="24"/>
                <w:szCs w:val="24"/>
              </w:rPr>
              <w:t>项</w:t>
            </w:r>
          </w:p>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lastRenderedPageBreak/>
              <w:t>《价格管理条例》第三十六条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lastRenderedPageBreak/>
              <w:t>22</w:t>
            </w:r>
          </w:p>
        </w:tc>
        <w:tc>
          <w:tcPr>
            <w:tcW w:w="91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市档案局</w:t>
            </w:r>
          </w:p>
        </w:tc>
        <w:tc>
          <w:tcPr>
            <w:tcW w:w="1153"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专业档案具体管理制度和办法审批</w:t>
            </w:r>
          </w:p>
        </w:tc>
        <w:tc>
          <w:tcPr>
            <w:tcW w:w="1989" w:type="pc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《档案法实施办法》第四条</w:t>
            </w:r>
          </w:p>
        </w:tc>
        <w:tc>
          <w:tcPr>
            <w:tcW w:w="640" w:type="pc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vMerge w:val="restart"/>
            <w:tcBorders>
              <w:top w:val="single" w:sz="2" w:space="0" w:color="auto"/>
              <w:left w:val="single" w:sz="6" w:space="0" w:color="auto"/>
              <w:bottom w:val="single" w:sz="2" w:space="0" w:color="auto"/>
              <w:right w:val="single" w:sz="2" w:space="0" w:color="auto"/>
            </w:tcBorders>
            <w:noWrap/>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23</w:t>
            </w:r>
          </w:p>
        </w:tc>
        <w:tc>
          <w:tcPr>
            <w:tcW w:w="913"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市档案局</w:t>
            </w:r>
          </w:p>
        </w:tc>
        <w:tc>
          <w:tcPr>
            <w:tcW w:w="1153"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档案管理方案和材料审批</w:t>
            </w:r>
          </w:p>
        </w:tc>
        <w:tc>
          <w:tcPr>
            <w:tcW w:w="1989" w:type="pct"/>
            <w:vMerge w:val="restart"/>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《机关文件材料归档范围和文书档案保管期限规定》（国家档案局令第</w:t>
            </w:r>
            <w:r w:rsidRPr="007D217F">
              <w:rPr>
                <w:rFonts w:ascii="宋体" w:eastAsia="方正书宋_GBK" w:hAnsi="宋体" w:cs="宋体"/>
                <w:kern w:val="0"/>
                <w:sz w:val="24"/>
                <w:szCs w:val="24"/>
              </w:rPr>
              <w:t>8</w:t>
            </w:r>
            <w:r w:rsidRPr="007D217F">
              <w:rPr>
                <w:rFonts w:ascii="Times New Roman" w:eastAsia="方正书宋_GBK" w:hAnsi="宋体" w:cs="宋体" w:hint="eastAsia"/>
                <w:kern w:val="0"/>
                <w:sz w:val="24"/>
                <w:szCs w:val="24"/>
              </w:rPr>
              <w:t>号）第十二条</w:t>
            </w:r>
          </w:p>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《企业文件材料归档范围和档案保管期限规定》（国家档案局令第</w:t>
            </w:r>
            <w:r w:rsidRPr="007D217F">
              <w:rPr>
                <w:rFonts w:ascii="宋体" w:eastAsia="方正书宋_GBK" w:hAnsi="宋体" w:cs="宋体"/>
                <w:kern w:val="0"/>
                <w:sz w:val="24"/>
                <w:szCs w:val="24"/>
              </w:rPr>
              <w:t>10</w:t>
            </w:r>
            <w:r w:rsidRPr="007D217F">
              <w:rPr>
                <w:rFonts w:ascii="Times New Roman" w:eastAsia="方正书宋_GBK" w:hAnsi="宋体" w:cs="宋体" w:hint="eastAsia"/>
                <w:kern w:val="0"/>
                <w:sz w:val="24"/>
                <w:szCs w:val="24"/>
              </w:rPr>
              <w:t>号）第十六条</w:t>
            </w:r>
          </w:p>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《各级各类档案馆收集档案范围的规定》（国家档案局令第</w:t>
            </w:r>
            <w:r w:rsidRPr="007D217F">
              <w:rPr>
                <w:rFonts w:ascii="宋体" w:eastAsia="方正书宋_GBK" w:hAnsi="宋体" w:cs="宋体"/>
                <w:kern w:val="0"/>
                <w:sz w:val="24"/>
                <w:szCs w:val="24"/>
              </w:rPr>
              <w:t>9</w:t>
            </w:r>
            <w:r w:rsidRPr="007D217F">
              <w:rPr>
                <w:rFonts w:ascii="Times New Roman" w:eastAsia="方正书宋_GBK" w:hAnsi="宋体" w:cs="宋体" w:hint="eastAsia"/>
                <w:kern w:val="0"/>
                <w:sz w:val="24"/>
                <w:szCs w:val="24"/>
              </w:rPr>
              <w:t>号）第十条</w:t>
            </w:r>
          </w:p>
        </w:tc>
        <w:tc>
          <w:tcPr>
            <w:tcW w:w="640" w:type="pct"/>
            <w:vMerge w:val="restart"/>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0" w:type="auto"/>
            <w:vMerge/>
            <w:tcBorders>
              <w:top w:val="single" w:sz="2" w:space="0" w:color="auto"/>
              <w:left w:val="single" w:sz="6"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vMerge/>
            <w:tcBorders>
              <w:top w:val="single" w:sz="2" w:space="0" w:color="auto"/>
              <w:left w:val="single" w:sz="2" w:space="0" w:color="auto"/>
              <w:bottom w:val="single" w:sz="2" w:space="0" w:color="auto"/>
              <w:right w:val="single" w:sz="6" w:space="0" w:color="auto"/>
            </w:tcBorders>
            <w:vAlign w:val="center"/>
            <w:hideMark/>
          </w:tcPr>
          <w:p w:rsidR="005D088E" w:rsidRPr="007D217F" w:rsidRDefault="005D088E" w:rsidP="00381A48">
            <w:pPr>
              <w:widowControl/>
              <w:jc w:val="left"/>
              <w:rPr>
                <w:rFonts w:ascii="宋体" w:eastAsia="宋体" w:hAnsi="宋体" w:cs="宋体"/>
                <w:kern w:val="0"/>
                <w:sz w:val="24"/>
                <w:szCs w:val="24"/>
              </w:rPr>
            </w:pP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r w:rsidR="005D088E" w:rsidRPr="007D217F" w:rsidTr="00381A48">
        <w:trPr>
          <w:trHeight w:val="397"/>
          <w:jc w:val="center"/>
        </w:trPr>
        <w:tc>
          <w:tcPr>
            <w:tcW w:w="305" w:type="pct"/>
            <w:tcBorders>
              <w:top w:val="single" w:sz="2" w:space="0" w:color="auto"/>
              <w:left w:val="single" w:sz="6" w:space="0" w:color="auto"/>
              <w:bottom w:val="single" w:sz="6"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宋体" w:eastAsia="方正书宋_GBK" w:hAnsi="宋体" w:cs="宋体"/>
                <w:kern w:val="0"/>
                <w:sz w:val="24"/>
                <w:szCs w:val="24"/>
              </w:rPr>
              <w:t>24</w:t>
            </w:r>
          </w:p>
        </w:tc>
        <w:tc>
          <w:tcPr>
            <w:tcW w:w="913" w:type="pct"/>
            <w:tcBorders>
              <w:top w:val="single" w:sz="2" w:space="0" w:color="auto"/>
              <w:left w:val="single" w:sz="2" w:space="0" w:color="auto"/>
              <w:bottom w:val="single" w:sz="6"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center"/>
              <w:rPr>
                <w:rFonts w:ascii="宋体" w:eastAsia="宋体" w:hAnsi="宋体" w:cs="宋体"/>
                <w:kern w:val="0"/>
                <w:sz w:val="24"/>
                <w:szCs w:val="24"/>
              </w:rPr>
            </w:pPr>
            <w:r w:rsidRPr="007D217F">
              <w:rPr>
                <w:rFonts w:ascii="Times New Roman" w:eastAsia="方正书宋_GBK" w:hAnsi="宋体" w:cs="宋体" w:hint="eastAsia"/>
                <w:kern w:val="0"/>
                <w:sz w:val="20"/>
                <w:szCs w:val="20"/>
              </w:rPr>
              <w:t>市台办</w:t>
            </w:r>
          </w:p>
        </w:tc>
        <w:tc>
          <w:tcPr>
            <w:tcW w:w="1153" w:type="pct"/>
            <w:tcBorders>
              <w:top w:val="single" w:sz="2" w:space="0" w:color="auto"/>
              <w:left w:val="single" w:sz="2" w:space="0" w:color="auto"/>
              <w:bottom w:val="single" w:sz="6"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应邀赴台审批</w:t>
            </w:r>
          </w:p>
        </w:tc>
        <w:tc>
          <w:tcPr>
            <w:tcW w:w="1989" w:type="pct"/>
            <w:tcBorders>
              <w:top w:val="single" w:sz="2" w:space="0" w:color="auto"/>
              <w:left w:val="single" w:sz="2" w:space="0" w:color="auto"/>
              <w:bottom w:val="single" w:sz="6" w:space="0" w:color="auto"/>
              <w:right w:val="single" w:sz="2" w:space="0" w:color="auto"/>
            </w:tcBorders>
            <w:vAlign w:val="center"/>
            <w:hideMark/>
          </w:tcPr>
          <w:p w:rsidR="005D088E" w:rsidRPr="007D217F" w:rsidRDefault="005D088E" w:rsidP="00381A48">
            <w:pPr>
              <w:widowControl/>
              <w:snapToGrid w:val="0"/>
              <w:spacing w:before="100" w:beforeAutospacing="1" w:after="100" w:afterAutospacing="1" w:line="340" w:lineRule="exact"/>
              <w:ind w:firstLineChars="200" w:firstLine="480"/>
              <w:jc w:val="left"/>
              <w:rPr>
                <w:rFonts w:ascii="宋体" w:eastAsia="宋体" w:hAnsi="宋体" w:cs="宋体"/>
                <w:kern w:val="0"/>
                <w:sz w:val="24"/>
                <w:szCs w:val="24"/>
              </w:rPr>
            </w:pPr>
            <w:r w:rsidRPr="007D217F">
              <w:rPr>
                <w:rFonts w:ascii="Times New Roman" w:eastAsia="方正书宋_GBK" w:hAnsi="宋体" w:cs="宋体" w:hint="eastAsia"/>
                <w:kern w:val="0"/>
                <w:sz w:val="24"/>
                <w:szCs w:val="24"/>
              </w:rPr>
              <w:t>《关于试行授权天津市等十一省（区、市）台办行使部分应邀赴台审批管理权的通知》（国台发〔</w:t>
            </w:r>
            <w:r w:rsidRPr="007D217F">
              <w:rPr>
                <w:rFonts w:ascii="宋体" w:eastAsia="方正书宋_GBK" w:hAnsi="宋体" w:cs="宋体"/>
                <w:kern w:val="0"/>
                <w:sz w:val="24"/>
                <w:szCs w:val="24"/>
              </w:rPr>
              <w:t>2010</w:t>
            </w:r>
            <w:r w:rsidRPr="007D217F">
              <w:rPr>
                <w:rFonts w:ascii="Times New Roman" w:eastAsia="方正书宋_GBK" w:hAnsi="宋体" w:cs="宋体" w:hint="eastAsia"/>
                <w:kern w:val="0"/>
                <w:sz w:val="24"/>
                <w:szCs w:val="24"/>
              </w:rPr>
              <w:t>〕</w:t>
            </w:r>
            <w:r w:rsidRPr="007D217F">
              <w:rPr>
                <w:rFonts w:ascii="宋体" w:eastAsia="方正书宋_GBK" w:hAnsi="宋体" w:cs="宋体"/>
                <w:kern w:val="0"/>
                <w:sz w:val="24"/>
                <w:szCs w:val="24"/>
              </w:rPr>
              <w:t>2</w:t>
            </w:r>
            <w:r w:rsidRPr="007D217F">
              <w:rPr>
                <w:rFonts w:ascii="Times New Roman" w:eastAsia="方正书宋_GBK" w:hAnsi="宋体" w:cs="宋体" w:hint="eastAsia"/>
                <w:kern w:val="0"/>
                <w:sz w:val="24"/>
                <w:szCs w:val="24"/>
              </w:rPr>
              <w:t>号）</w:t>
            </w:r>
          </w:p>
        </w:tc>
        <w:tc>
          <w:tcPr>
            <w:tcW w:w="640" w:type="pct"/>
            <w:tcBorders>
              <w:top w:val="single" w:sz="2" w:space="0" w:color="auto"/>
              <w:left w:val="single" w:sz="2" w:space="0" w:color="auto"/>
              <w:bottom w:val="single" w:sz="6" w:space="0" w:color="auto"/>
              <w:right w:val="single" w:sz="6" w:space="0" w:color="auto"/>
            </w:tcBorders>
            <w:vAlign w:val="center"/>
            <w:hideMark/>
          </w:tcPr>
          <w:p w:rsidR="005D088E" w:rsidRPr="007D217F" w:rsidRDefault="005D088E" w:rsidP="00381A48">
            <w:pPr>
              <w:widowControl/>
              <w:snapToGrid w:val="0"/>
              <w:spacing w:before="100" w:beforeAutospacing="1" w:after="100" w:afterAutospacing="1" w:line="340" w:lineRule="exact"/>
              <w:jc w:val="left"/>
              <w:rPr>
                <w:rFonts w:ascii="宋体" w:eastAsia="宋体" w:hAnsi="宋体" w:cs="宋体"/>
                <w:kern w:val="0"/>
                <w:sz w:val="24"/>
                <w:szCs w:val="24"/>
              </w:rPr>
            </w:pPr>
            <w:r w:rsidRPr="007D217F">
              <w:rPr>
                <w:rFonts w:ascii="宋体" w:eastAsia="方正书宋_GBK" w:hAnsi="宋体" w:cs="宋体"/>
                <w:kern w:val="0"/>
                <w:sz w:val="24"/>
                <w:szCs w:val="24"/>
              </w:rPr>
              <w:t> </w:t>
            </w:r>
          </w:p>
        </w:tc>
        <w:tc>
          <w:tcPr>
            <w:tcW w:w="0" w:type="auto"/>
            <w:tcBorders>
              <w:top w:val="nil"/>
              <w:left w:val="nil"/>
              <w:bottom w:val="nil"/>
              <w:right w:val="nil"/>
            </w:tcBorders>
            <w:vAlign w:val="center"/>
            <w:hideMark/>
          </w:tcPr>
          <w:p w:rsidR="005D088E" w:rsidRPr="007D217F" w:rsidRDefault="005D088E" w:rsidP="00381A48">
            <w:pPr>
              <w:widowControl/>
              <w:jc w:val="left"/>
              <w:rPr>
                <w:rFonts w:ascii="宋体" w:eastAsia="宋体" w:hAnsi="宋体" w:cs="宋体"/>
                <w:kern w:val="0"/>
                <w:sz w:val="24"/>
                <w:szCs w:val="24"/>
              </w:rPr>
            </w:pPr>
            <w:r w:rsidRPr="007D217F">
              <w:rPr>
                <w:rFonts w:ascii="宋体" w:eastAsia="宋体" w:hAnsi="宋体" w:cs="宋体"/>
                <w:kern w:val="0"/>
                <w:sz w:val="24"/>
                <w:szCs w:val="24"/>
              </w:rPr>
              <w:t> </w:t>
            </w:r>
          </w:p>
        </w:tc>
      </w:tr>
    </w:tbl>
    <w:p w:rsidR="00A1447F" w:rsidRPr="005D088E" w:rsidRDefault="00A1447F" w:rsidP="005D088E">
      <w:pPr>
        <w:rPr>
          <w:szCs w:val="32"/>
        </w:rPr>
      </w:pPr>
    </w:p>
    <w:sectPr w:rsidR="00A1447F" w:rsidRPr="005D088E" w:rsidSect="007B21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F9A" w:rsidRDefault="00DE3F9A" w:rsidP="000E6E56">
      <w:r>
        <w:separator/>
      </w:r>
    </w:p>
  </w:endnote>
  <w:endnote w:type="continuationSeparator" w:id="1">
    <w:p w:rsidR="00DE3F9A" w:rsidRDefault="00DE3F9A" w:rsidP="000E6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F9A" w:rsidRDefault="00DE3F9A" w:rsidP="000E6E56">
      <w:r>
        <w:separator/>
      </w:r>
    </w:p>
  </w:footnote>
  <w:footnote w:type="continuationSeparator" w:id="1">
    <w:p w:rsidR="00DE3F9A" w:rsidRDefault="00DE3F9A" w:rsidP="000E6E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E56"/>
    <w:rsid w:val="000E6E56"/>
    <w:rsid w:val="00470C4A"/>
    <w:rsid w:val="004A4E57"/>
    <w:rsid w:val="005D088E"/>
    <w:rsid w:val="00653A26"/>
    <w:rsid w:val="00665A65"/>
    <w:rsid w:val="00760910"/>
    <w:rsid w:val="007B21AF"/>
    <w:rsid w:val="008E3656"/>
    <w:rsid w:val="00A1447F"/>
    <w:rsid w:val="00BF63D3"/>
    <w:rsid w:val="00DE3F9A"/>
    <w:rsid w:val="00E6209A"/>
    <w:rsid w:val="00E91D3D"/>
    <w:rsid w:val="00EF1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E56"/>
    <w:rPr>
      <w:sz w:val="18"/>
      <w:szCs w:val="18"/>
    </w:rPr>
  </w:style>
  <w:style w:type="paragraph" w:styleId="a4">
    <w:name w:val="footer"/>
    <w:basedOn w:val="a"/>
    <w:link w:val="Char0"/>
    <w:uiPriority w:val="99"/>
    <w:semiHidden/>
    <w:unhideWhenUsed/>
    <w:rsid w:val="000E6E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6E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391</Words>
  <Characters>2234</Characters>
  <Application>Microsoft Office Word</Application>
  <DocSecurity>0</DocSecurity>
  <Lines>18</Lines>
  <Paragraphs>5</Paragraphs>
  <ScaleCrop>false</ScaleCrop>
  <Company>Microsoft</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2018-07-19T07:41:00Z</dcterms:created>
  <dcterms:modified xsi:type="dcterms:W3CDTF">2018-07-19T07:41:00Z</dcterms:modified>
</cp:coreProperties>
</file>