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3D5A19E">
      <w:pPr>
        <w:jc w:val="center"/>
        <w:rPr>
          <w:rFonts w:hint="eastAsia" w:ascii="宋体" w:hAnsi="宋体"/>
          <w:color w:val="auto"/>
          <w:sz w:val="84"/>
          <w:szCs w:val="84"/>
          <w:highlight w:val="none"/>
        </w:rPr>
      </w:pPr>
    </w:p>
    <w:p w14:paraId="64CCB197">
      <w:pPr>
        <w:spacing w:line="1600" w:lineRule="exact"/>
        <w:jc w:val="center"/>
        <w:outlineLvl w:val="0"/>
        <w:rPr>
          <w:rFonts w:hint="eastAsia" w:ascii="方正黑体_GBK" w:eastAsia="方正黑体_GBK"/>
          <w:color w:val="auto"/>
          <w:sz w:val="84"/>
          <w:szCs w:val="84"/>
          <w:highlight w:val="none"/>
          <w:lang w:eastAsia="zh-CN"/>
        </w:rPr>
      </w:pPr>
      <w:r>
        <w:rPr>
          <w:rFonts w:hint="eastAsia" w:ascii="方正黑体_GBK" w:eastAsia="方正黑体_GBK"/>
          <w:color w:val="auto"/>
          <w:sz w:val="84"/>
          <w:szCs w:val="84"/>
          <w:highlight w:val="none"/>
        </w:rPr>
        <w:t>重庆市</w:t>
      </w:r>
      <w:r>
        <w:rPr>
          <w:rFonts w:hint="eastAsia" w:ascii="方正黑体_GBK" w:eastAsia="方正黑体_GBK"/>
          <w:color w:val="auto"/>
          <w:sz w:val="84"/>
          <w:szCs w:val="84"/>
          <w:highlight w:val="none"/>
          <w:lang w:eastAsia="zh-CN"/>
        </w:rPr>
        <w:t>乌江航道管理处</w:t>
      </w:r>
    </w:p>
    <w:p w14:paraId="0E027084">
      <w:pPr>
        <w:spacing w:line="1600" w:lineRule="exact"/>
        <w:jc w:val="center"/>
        <w:outlineLvl w:val="0"/>
        <w:rPr>
          <w:rFonts w:hint="eastAsia" w:ascii="方正黑体_GBK" w:eastAsia="方正黑体_GBK"/>
          <w:color w:val="auto"/>
          <w:sz w:val="84"/>
          <w:szCs w:val="84"/>
          <w:highlight w:val="none"/>
        </w:rPr>
      </w:pPr>
      <w:r>
        <w:rPr>
          <w:rFonts w:hint="eastAsia" w:ascii="方正黑体_GBK" w:eastAsia="方正黑体_GBK"/>
          <w:color w:val="auto"/>
          <w:sz w:val="84"/>
          <w:szCs w:val="84"/>
          <w:highlight w:val="none"/>
        </w:rPr>
        <w:t>政府采购</w:t>
      </w:r>
    </w:p>
    <w:p w14:paraId="3109570E">
      <w:pPr>
        <w:jc w:val="center"/>
        <w:rPr>
          <w:rFonts w:hint="eastAsia" w:ascii="宋体" w:hAnsi="宋体"/>
          <w:color w:val="auto"/>
          <w:sz w:val="84"/>
          <w:szCs w:val="84"/>
          <w:highlight w:val="none"/>
        </w:rPr>
      </w:pPr>
    </w:p>
    <w:p w14:paraId="64CFF146">
      <w:pPr>
        <w:spacing w:line="1600" w:lineRule="exact"/>
        <w:jc w:val="center"/>
        <w:outlineLvl w:val="0"/>
        <w:rPr>
          <w:rFonts w:hint="eastAsia" w:ascii="方正黑体_GBK" w:hAnsi="宋体" w:eastAsia="方正黑体_GBK"/>
          <w:color w:val="auto"/>
          <w:sz w:val="84"/>
          <w:szCs w:val="84"/>
          <w:highlight w:val="none"/>
        </w:rPr>
      </w:pPr>
      <w:r>
        <w:rPr>
          <w:rFonts w:hint="eastAsia" w:ascii="方正黑体_GBK" w:hAnsi="宋体" w:eastAsia="方正黑体_GBK"/>
          <w:color w:val="auto"/>
          <w:sz w:val="84"/>
          <w:szCs w:val="84"/>
          <w:highlight w:val="none"/>
        </w:rPr>
        <w:t>限额以下比价采购文件</w:t>
      </w:r>
    </w:p>
    <w:p w14:paraId="50418601">
      <w:pPr>
        <w:spacing w:line="700" w:lineRule="exact"/>
        <w:jc w:val="center"/>
        <w:rPr>
          <w:rFonts w:hint="eastAsia" w:ascii="黑体" w:eastAsia="黑体"/>
          <w:color w:val="auto"/>
          <w:sz w:val="32"/>
          <w:highlight w:val="none"/>
        </w:rPr>
      </w:pPr>
    </w:p>
    <w:p w14:paraId="33B7F9B7">
      <w:pPr>
        <w:spacing w:line="700" w:lineRule="exact"/>
        <w:jc w:val="center"/>
        <w:rPr>
          <w:rFonts w:hint="eastAsia" w:ascii="黑体" w:eastAsia="黑体"/>
          <w:color w:val="auto"/>
          <w:sz w:val="32"/>
          <w:highlight w:val="none"/>
        </w:rPr>
      </w:pPr>
    </w:p>
    <w:p w14:paraId="2457978D">
      <w:pPr>
        <w:spacing w:line="700" w:lineRule="exact"/>
        <w:jc w:val="center"/>
        <w:rPr>
          <w:rFonts w:hint="eastAsia" w:ascii="黑体" w:eastAsia="黑体"/>
          <w:color w:val="auto"/>
          <w:sz w:val="32"/>
          <w:highlight w:val="none"/>
        </w:rPr>
      </w:pPr>
    </w:p>
    <w:p w14:paraId="4A6C859A">
      <w:pPr>
        <w:spacing w:line="500" w:lineRule="exact"/>
        <w:ind w:firstLine="1440" w:firstLineChars="400"/>
        <w:jc w:val="left"/>
        <w:outlineLvl w:val="0"/>
        <w:rPr>
          <w:rFonts w:hint="default" w:ascii="方正小标宋_GBK" w:hAnsi="宋体" w:eastAsia="方正小标宋_GBK"/>
          <w:color w:val="auto"/>
          <w:sz w:val="36"/>
          <w:szCs w:val="36"/>
          <w:highlight w:val="none"/>
          <w:lang w:val="en-US" w:eastAsia="zh-CN"/>
        </w:rPr>
      </w:pPr>
      <w:r>
        <w:rPr>
          <w:rFonts w:hint="eastAsia" w:ascii="方正小标宋_GBK" w:hAnsi="宋体" w:eastAsia="方正小标宋_GBK"/>
          <w:color w:val="auto"/>
          <w:sz w:val="36"/>
          <w:szCs w:val="36"/>
          <w:highlight w:val="none"/>
        </w:rPr>
        <w:t>采购执行编号：WJ202</w:t>
      </w:r>
      <w:r>
        <w:rPr>
          <w:rFonts w:hint="eastAsia" w:ascii="方正小标宋_GBK" w:hAnsi="宋体" w:eastAsia="方正小标宋_GBK"/>
          <w:color w:val="auto"/>
          <w:sz w:val="36"/>
          <w:szCs w:val="36"/>
          <w:highlight w:val="none"/>
          <w:lang w:val="en-US" w:eastAsia="zh-CN"/>
        </w:rPr>
        <w:t>4</w:t>
      </w:r>
      <w:r>
        <w:rPr>
          <w:rFonts w:hint="eastAsia" w:ascii="方正小标宋_GBK" w:hAnsi="宋体" w:eastAsia="方正小标宋_GBK"/>
          <w:color w:val="auto"/>
          <w:sz w:val="36"/>
          <w:szCs w:val="36"/>
          <w:highlight w:val="none"/>
        </w:rPr>
        <w:t>0</w:t>
      </w:r>
      <w:r>
        <w:rPr>
          <w:rFonts w:hint="eastAsia" w:ascii="方正小标宋_GBK" w:hAnsi="宋体" w:eastAsia="方正小标宋_GBK"/>
          <w:color w:val="auto"/>
          <w:sz w:val="36"/>
          <w:szCs w:val="36"/>
          <w:highlight w:val="none"/>
          <w:lang w:val="en-US" w:eastAsia="zh-CN"/>
        </w:rPr>
        <w:t>11</w:t>
      </w:r>
    </w:p>
    <w:p w14:paraId="3DCE3EF4">
      <w:pPr>
        <w:spacing w:line="500" w:lineRule="exact"/>
        <w:ind w:left="3234" w:leftChars="512" w:hanging="1800" w:hangingChars="500"/>
        <w:jc w:val="left"/>
        <w:outlineLvl w:val="0"/>
        <w:rPr>
          <w:rFonts w:hint="eastAsia" w:ascii="方正小标宋_GBK" w:hAnsi="宋体" w:eastAsia="方正小标宋_GBK"/>
          <w:color w:val="auto"/>
          <w:sz w:val="36"/>
          <w:szCs w:val="36"/>
          <w:highlight w:val="none"/>
          <w:lang w:eastAsia="zh-CN"/>
        </w:rPr>
      </w:pPr>
      <w:r>
        <w:rPr>
          <w:rFonts w:hint="eastAsia" w:ascii="方正小标宋_GBK" w:hAnsi="宋体" w:eastAsia="方正小标宋_GBK"/>
          <w:color w:val="auto"/>
          <w:sz w:val="36"/>
          <w:szCs w:val="36"/>
          <w:highlight w:val="none"/>
        </w:rPr>
        <w:t>项目名称</w:t>
      </w:r>
      <w:r>
        <w:rPr>
          <w:rFonts w:hint="eastAsia" w:ascii="方正小标宋_GBK" w:hAnsi="宋体" w:eastAsia="方正小标宋_GBK"/>
          <w:color w:val="auto"/>
          <w:sz w:val="36"/>
          <w:szCs w:val="36"/>
          <w:highlight w:val="none"/>
          <w:lang w:eastAsia="zh-CN"/>
        </w:rPr>
        <w:t>：乌江杨家堡、倒杠碛滩航道维护性疏浚</w:t>
      </w:r>
    </w:p>
    <w:p w14:paraId="29141573">
      <w:pPr>
        <w:spacing w:line="500" w:lineRule="exact"/>
        <w:ind w:firstLine="1440" w:firstLineChars="400"/>
        <w:jc w:val="left"/>
        <w:outlineLvl w:val="0"/>
        <w:rPr>
          <w:rFonts w:hint="eastAsia" w:ascii="方正小标宋_GBK" w:eastAsia="方正小标宋_GBK"/>
          <w:color w:val="auto"/>
          <w:sz w:val="36"/>
          <w:szCs w:val="36"/>
          <w:highlight w:val="none"/>
        </w:rPr>
      </w:pPr>
      <w:r>
        <w:rPr>
          <w:rFonts w:hint="eastAsia" w:ascii="方正小标宋_GBK" w:eastAsia="方正小标宋_GBK"/>
          <w:color w:val="auto"/>
          <w:sz w:val="36"/>
          <w:szCs w:val="36"/>
          <w:highlight w:val="none"/>
        </w:rPr>
        <w:t>采购人：重庆市乌江航道管理处</w:t>
      </w:r>
    </w:p>
    <w:p w14:paraId="784B2479">
      <w:pPr>
        <w:spacing w:line="500" w:lineRule="exact"/>
        <w:ind w:firstLine="1440" w:firstLineChars="400"/>
        <w:jc w:val="left"/>
        <w:outlineLvl w:val="0"/>
        <w:rPr>
          <w:rFonts w:hint="eastAsia" w:ascii="方正小标宋_GBK" w:eastAsia="方正小标宋_GBK"/>
          <w:color w:val="auto"/>
          <w:sz w:val="36"/>
          <w:szCs w:val="36"/>
          <w:highlight w:val="none"/>
        </w:rPr>
      </w:pPr>
      <w:r>
        <w:rPr>
          <w:rFonts w:hint="eastAsia" w:ascii="方正小标宋_GBK" w:eastAsia="方正小标宋_GBK"/>
          <w:color w:val="auto"/>
          <w:sz w:val="36"/>
          <w:szCs w:val="36"/>
          <w:highlight w:val="none"/>
        </w:rPr>
        <w:t>采购代理机构：重庆华大工程管理有限公司</w:t>
      </w:r>
    </w:p>
    <w:p w14:paraId="26E64EA0">
      <w:pPr>
        <w:spacing w:line="500" w:lineRule="exact"/>
        <w:outlineLvl w:val="0"/>
        <w:rPr>
          <w:rFonts w:hint="eastAsia" w:ascii="方正小标宋_GBK" w:eastAsia="方正小标宋_GBK"/>
          <w:color w:val="auto"/>
          <w:sz w:val="36"/>
          <w:szCs w:val="36"/>
          <w:highlight w:val="none"/>
        </w:rPr>
      </w:pPr>
    </w:p>
    <w:p w14:paraId="76476A34">
      <w:pPr>
        <w:spacing w:line="500" w:lineRule="exact"/>
        <w:outlineLvl w:val="0"/>
        <w:rPr>
          <w:rFonts w:hint="eastAsia" w:ascii="方正小标宋_GBK" w:eastAsia="方正小标宋_GBK"/>
          <w:color w:val="auto"/>
          <w:sz w:val="36"/>
          <w:szCs w:val="36"/>
          <w:highlight w:val="none"/>
        </w:rPr>
      </w:pPr>
    </w:p>
    <w:p w14:paraId="70A2364F">
      <w:pPr>
        <w:spacing w:line="720" w:lineRule="exact"/>
        <w:jc w:val="center"/>
        <w:outlineLvl w:val="0"/>
        <w:rPr>
          <w:rFonts w:hint="eastAsia" w:ascii="方正黑体_GBK" w:hAnsi="宋体" w:eastAsia="方正黑体_GBK"/>
          <w:color w:val="auto"/>
          <w:sz w:val="48"/>
          <w:szCs w:val="32"/>
          <w:highlight w:val="none"/>
        </w:rPr>
      </w:pPr>
      <w:r>
        <w:rPr>
          <w:rFonts w:hint="eastAsia" w:ascii="方正小标宋_GBK" w:hAnsi="宋体" w:eastAsia="方正小标宋_GBK"/>
          <w:color w:val="auto"/>
          <w:sz w:val="36"/>
          <w:szCs w:val="36"/>
          <w:highlight w:val="none"/>
        </w:rPr>
        <w:t>二〇二</w:t>
      </w:r>
      <w:r>
        <w:rPr>
          <w:rFonts w:hint="eastAsia" w:ascii="方正小标宋_GBK" w:hAnsi="宋体" w:eastAsia="方正小标宋_GBK"/>
          <w:color w:val="auto"/>
          <w:sz w:val="36"/>
          <w:szCs w:val="36"/>
          <w:highlight w:val="none"/>
          <w:lang w:eastAsia="zh-CN"/>
        </w:rPr>
        <w:t>四</w:t>
      </w:r>
      <w:r>
        <w:rPr>
          <w:rFonts w:hint="eastAsia" w:ascii="方正小标宋_GBK" w:hAnsi="宋体" w:eastAsia="方正小标宋_GBK"/>
          <w:color w:val="auto"/>
          <w:sz w:val="36"/>
          <w:szCs w:val="36"/>
          <w:highlight w:val="none"/>
        </w:rPr>
        <w:t>年</w:t>
      </w:r>
      <w:r>
        <w:rPr>
          <w:rFonts w:hint="eastAsia" w:ascii="方正小标宋_GBK" w:hAnsi="宋体" w:eastAsia="方正小标宋_GBK"/>
          <w:color w:val="auto"/>
          <w:sz w:val="36"/>
          <w:szCs w:val="36"/>
          <w:highlight w:val="none"/>
          <w:lang w:eastAsia="zh-CN"/>
        </w:rPr>
        <w:t>九</w:t>
      </w:r>
      <w:r>
        <w:rPr>
          <w:rFonts w:hint="eastAsia" w:ascii="方正小标宋_GBK" w:hAnsi="宋体" w:eastAsia="方正小标宋_GBK"/>
          <w:color w:val="auto"/>
          <w:sz w:val="36"/>
          <w:szCs w:val="36"/>
          <w:highlight w:val="none"/>
        </w:rPr>
        <w:t>月</w:t>
      </w:r>
    </w:p>
    <w:p w14:paraId="5A6D43FF">
      <w:pPr>
        <w:spacing w:line="480" w:lineRule="exact"/>
        <w:outlineLvl w:val="0"/>
        <w:rPr>
          <w:rFonts w:ascii="方正黑体_GBK" w:eastAsia="方正黑体_GBK"/>
          <w:color w:val="auto"/>
          <w:sz w:val="44"/>
          <w:szCs w:val="28"/>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1134" w:right="1417" w:bottom="1134" w:left="1417" w:header="851" w:footer="992" w:gutter="0"/>
          <w:pgNumType w:fmt="numberInDash" w:start="1"/>
          <w:cols w:space="720" w:num="1"/>
          <w:titlePg/>
          <w:docGrid w:linePitch="381" w:charSpace="-5735"/>
        </w:sectPr>
      </w:pPr>
    </w:p>
    <w:p w14:paraId="32918080">
      <w:pPr>
        <w:pStyle w:val="4"/>
        <w:spacing w:before="0" w:after="0" w:line="360" w:lineRule="auto"/>
        <w:jc w:val="center"/>
        <w:rPr>
          <w:rFonts w:hint="eastAsia" w:ascii="方正小标宋_GBK" w:eastAsia="方正小标宋_GBK"/>
          <w:b w:val="0"/>
          <w:color w:val="auto"/>
          <w:sz w:val="36"/>
          <w:szCs w:val="30"/>
          <w:highlight w:val="none"/>
        </w:rPr>
      </w:pPr>
      <w:bookmarkStart w:id="0" w:name="_Toc15726"/>
      <w:bookmarkStart w:id="1" w:name="_Toc12789052"/>
      <w:bookmarkStart w:id="2" w:name="_Toc11641050"/>
      <w:bookmarkStart w:id="3" w:name="_Toc65660329"/>
      <w:bookmarkStart w:id="4" w:name="_Toc106034769"/>
      <w:bookmarkStart w:id="5" w:name="_Toc24173"/>
      <w:bookmarkStart w:id="6" w:name="_Toc24817"/>
      <w:r>
        <w:rPr>
          <w:rFonts w:hint="eastAsia" w:ascii="方正小标宋_GBK" w:eastAsia="方正小标宋_GBK"/>
          <w:b w:val="0"/>
          <w:color w:val="auto"/>
          <w:sz w:val="36"/>
          <w:szCs w:val="30"/>
          <w:highlight w:val="none"/>
        </w:rPr>
        <w:t xml:space="preserve">第一篇  </w:t>
      </w:r>
      <w:r>
        <w:rPr>
          <w:rFonts w:hint="eastAsia" w:ascii="方正小标宋_GBK" w:eastAsia="方正小标宋_GBK" w:cs="Arial"/>
          <w:b w:val="0"/>
          <w:color w:val="auto"/>
          <w:sz w:val="36"/>
          <w:highlight w:val="none"/>
        </w:rPr>
        <w:t>限额以下比价采购邀请书</w:t>
      </w:r>
      <w:bookmarkEnd w:id="0"/>
      <w:bookmarkEnd w:id="1"/>
      <w:bookmarkEnd w:id="2"/>
      <w:bookmarkEnd w:id="3"/>
      <w:bookmarkEnd w:id="4"/>
      <w:bookmarkEnd w:id="5"/>
      <w:bookmarkEnd w:id="6"/>
    </w:p>
    <w:p w14:paraId="32E8A4A5">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重庆华大工程管理有限公司（以下简称：采购代理机构）接受重庆市乌江航道管理处（以下简称：采购人）的委托，对</w:t>
      </w:r>
      <w:r>
        <w:rPr>
          <w:rFonts w:hint="eastAsia" w:ascii="方正仿宋_GBK" w:hAnsi="宋体" w:eastAsia="方正仿宋_GBK"/>
          <w:color w:val="auto"/>
          <w:sz w:val="24"/>
          <w:szCs w:val="24"/>
          <w:highlight w:val="none"/>
          <w:lang w:eastAsia="zh-CN"/>
        </w:rPr>
        <w:t>乌江杨家堡、倒杠碛滩航道维护性疏浚</w:t>
      </w:r>
      <w:r>
        <w:rPr>
          <w:rFonts w:hint="eastAsia" w:ascii="方正仿宋_GBK" w:hAnsi="宋体" w:eastAsia="方正仿宋_GBK"/>
          <w:color w:val="auto"/>
          <w:sz w:val="24"/>
          <w:szCs w:val="24"/>
          <w:highlight w:val="none"/>
        </w:rPr>
        <w:t>进行限额以下比价采购。欢迎有资格的供应商前来参加报价。</w:t>
      </w:r>
    </w:p>
    <w:p w14:paraId="3EFB8411">
      <w:pPr>
        <w:pStyle w:val="4"/>
        <w:adjustRightInd w:val="0"/>
        <w:snapToGrid w:val="0"/>
        <w:spacing w:before="0" w:after="0" w:line="400" w:lineRule="exact"/>
        <w:ind w:firstLine="480" w:firstLineChars="200"/>
        <w:rPr>
          <w:rFonts w:ascii="方正仿宋_GBK" w:hAnsi="宋体" w:eastAsia="方正仿宋_GBK"/>
          <w:color w:val="auto"/>
          <w:sz w:val="24"/>
          <w:highlight w:val="none"/>
        </w:rPr>
      </w:pPr>
      <w:bookmarkStart w:id="7" w:name="_Toc7758"/>
      <w:bookmarkStart w:id="8" w:name="_Toc18246"/>
      <w:bookmarkStart w:id="9" w:name="_Toc106034770"/>
      <w:bookmarkStart w:id="10" w:name="_Toc313893526"/>
      <w:bookmarkStart w:id="11" w:name="_Toc317775175"/>
      <w:bookmarkStart w:id="12" w:name="_Toc65660330"/>
      <w:bookmarkStart w:id="13" w:name="_Toc26091"/>
      <w:r>
        <w:rPr>
          <w:rFonts w:hint="eastAsia" w:ascii="方正仿宋_GBK" w:hAnsi="宋体" w:eastAsia="方正仿宋_GBK"/>
          <w:color w:val="auto"/>
          <w:sz w:val="24"/>
          <w:highlight w:val="none"/>
        </w:rPr>
        <w:t>一、比价内容</w:t>
      </w:r>
      <w:bookmarkEnd w:id="7"/>
      <w:bookmarkEnd w:id="8"/>
      <w:bookmarkEnd w:id="9"/>
      <w:bookmarkEnd w:id="10"/>
      <w:bookmarkEnd w:id="11"/>
      <w:bookmarkEnd w:id="12"/>
      <w:bookmarkEnd w:id="13"/>
    </w:p>
    <w:tbl>
      <w:tblPr>
        <w:tblStyle w:val="59"/>
        <w:tblW w:w="44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3"/>
        <w:gridCol w:w="1310"/>
        <w:gridCol w:w="1951"/>
        <w:gridCol w:w="2127"/>
      </w:tblGrid>
      <w:tr w14:paraId="30CE0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758" w:type="pct"/>
            <w:tcBorders>
              <w:top w:val="single" w:color="auto" w:sz="4" w:space="0"/>
              <w:left w:val="single" w:color="auto" w:sz="4" w:space="0"/>
              <w:right w:val="single" w:color="auto" w:sz="4" w:space="0"/>
            </w:tcBorders>
            <w:noWrap w:val="0"/>
            <w:vAlign w:val="center"/>
          </w:tcPr>
          <w:p w14:paraId="5297A19C">
            <w:pPr>
              <w:widowControl/>
              <w:jc w:val="center"/>
              <w:rPr>
                <w:rFonts w:hint="eastAsia" w:ascii="方正仿宋_GBK" w:hAnsi="宋体" w:eastAsia="方正仿宋_GBK" w:cs="宋体"/>
                <w:b/>
                <w:bCs/>
                <w:color w:val="auto"/>
                <w:kern w:val="0"/>
                <w:sz w:val="21"/>
                <w:szCs w:val="24"/>
                <w:highlight w:val="none"/>
              </w:rPr>
            </w:pPr>
            <w:r>
              <w:rPr>
                <w:rFonts w:hint="eastAsia" w:ascii="方正仿宋_GBK" w:hAnsi="宋体" w:eastAsia="方正仿宋_GBK" w:cs="宋体"/>
                <w:b/>
                <w:bCs/>
                <w:color w:val="auto"/>
                <w:kern w:val="0"/>
                <w:sz w:val="21"/>
                <w:szCs w:val="24"/>
                <w:highlight w:val="none"/>
              </w:rPr>
              <w:t>包号及名称</w:t>
            </w:r>
          </w:p>
        </w:tc>
        <w:tc>
          <w:tcPr>
            <w:tcW w:w="788" w:type="pct"/>
            <w:tcBorders>
              <w:top w:val="single" w:color="auto" w:sz="4" w:space="0"/>
              <w:left w:val="single" w:color="auto" w:sz="4" w:space="0"/>
              <w:right w:val="single" w:color="auto" w:sz="4" w:space="0"/>
            </w:tcBorders>
            <w:noWrap w:val="0"/>
            <w:vAlign w:val="center"/>
          </w:tcPr>
          <w:p w14:paraId="3914CDA7">
            <w:pPr>
              <w:widowControl/>
              <w:jc w:val="center"/>
              <w:rPr>
                <w:rFonts w:hint="eastAsia" w:ascii="方正仿宋_GBK" w:hAnsi="宋体" w:eastAsia="方正仿宋_GBK" w:cs="宋体"/>
                <w:b/>
                <w:bCs/>
                <w:color w:val="auto"/>
                <w:kern w:val="0"/>
                <w:sz w:val="21"/>
                <w:szCs w:val="24"/>
                <w:highlight w:val="none"/>
              </w:rPr>
            </w:pPr>
            <w:r>
              <w:rPr>
                <w:rFonts w:hint="eastAsia" w:ascii="方正仿宋_GBK" w:hAnsi="宋体" w:eastAsia="方正仿宋_GBK" w:cs="宋体"/>
                <w:b/>
                <w:bCs/>
                <w:color w:val="auto"/>
                <w:kern w:val="0"/>
                <w:sz w:val="21"/>
                <w:szCs w:val="24"/>
                <w:highlight w:val="none"/>
              </w:rPr>
              <w:t>最高限价（</w:t>
            </w:r>
            <w:r>
              <w:rPr>
                <w:rFonts w:hint="eastAsia" w:ascii="方正仿宋_GBK" w:hAnsi="宋体" w:eastAsia="方正仿宋_GBK" w:cs="宋体"/>
                <w:b/>
                <w:bCs/>
                <w:color w:val="auto"/>
                <w:kern w:val="0"/>
                <w:sz w:val="21"/>
                <w:szCs w:val="24"/>
                <w:highlight w:val="none"/>
                <w:lang w:eastAsia="zh-CN"/>
              </w:rPr>
              <w:t>万</w:t>
            </w:r>
            <w:r>
              <w:rPr>
                <w:rFonts w:hint="eastAsia" w:ascii="方正仿宋_GBK" w:hAnsi="宋体" w:eastAsia="方正仿宋_GBK" w:cs="宋体"/>
                <w:b/>
                <w:bCs/>
                <w:color w:val="auto"/>
                <w:kern w:val="0"/>
                <w:sz w:val="21"/>
                <w:szCs w:val="24"/>
                <w:highlight w:val="none"/>
              </w:rPr>
              <w:t>元）</w:t>
            </w:r>
          </w:p>
        </w:tc>
        <w:tc>
          <w:tcPr>
            <w:tcW w:w="1173" w:type="pct"/>
            <w:tcBorders>
              <w:top w:val="single" w:color="auto" w:sz="4" w:space="0"/>
              <w:left w:val="single" w:color="auto" w:sz="4" w:space="0"/>
              <w:right w:val="single" w:color="auto" w:sz="4" w:space="0"/>
            </w:tcBorders>
            <w:noWrap w:val="0"/>
            <w:vAlign w:val="center"/>
          </w:tcPr>
          <w:p w14:paraId="7907EB0F">
            <w:pPr>
              <w:jc w:val="center"/>
              <w:rPr>
                <w:rFonts w:hint="eastAsia" w:ascii="方正仿宋_GBK" w:hAnsi="宋体" w:eastAsia="方正仿宋_GBK" w:cs="宋体"/>
                <w:b/>
                <w:bCs/>
                <w:color w:val="auto"/>
                <w:kern w:val="0"/>
                <w:sz w:val="21"/>
                <w:szCs w:val="24"/>
                <w:highlight w:val="none"/>
              </w:rPr>
            </w:pPr>
            <w:r>
              <w:rPr>
                <w:rFonts w:hint="eastAsia" w:ascii="方正仿宋_GBK" w:hAnsi="宋体" w:eastAsia="方正仿宋_GBK" w:cs="宋体"/>
                <w:b/>
                <w:bCs/>
                <w:color w:val="auto"/>
                <w:kern w:val="0"/>
                <w:sz w:val="21"/>
                <w:szCs w:val="24"/>
                <w:highlight w:val="none"/>
              </w:rPr>
              <w:t>成交供应商数量（名）</w:t>
            </w:r>
          </w:p>
        </w:tc>
        <w:tc>
          <w:tcPr>
            <w:tcW w:w="1279" w:type="pct"/>
            <w:tcBorders>
              <w:top w:val="single" w:color="auto" w:sz="4" w:space="0"/>
              <w:left w:val="single" w:color="auto" w:sz="4" w:space="0"/>
              <w:right w:val="single" w:color="auto" w:sz="4" w:space="0"/>
            </w:tcBorders>
            <w:noWrap w:val="0"/>
            <w:vAlign w:val="center"/>
          </w:tcPr>
          <w:p w14:paraId="4CC9E415">
            <w:pPr>
              <w:jc w:val="center"/>
              <w:rPr>
                <w:rFonts w:hint="eastAsia" w:ascii="方正仿宋_GBK" w:hAnsi="宋体" w:eastAsia="方正仿宋_GBK" w:cs="宋体"/>
                <w:b/>
                <w:bCs/>
                <w:color w:val="auto"/>
                <w:kern w:val="0"/>
                <w:sz w:val="21"/>
                <w:szCs w:val="24"/>
                <w:highlight w:val="none"/>
              </w:rPr>
            </w:pPr>
            <w:r>
              <w:rPr>
                <w:rFonts w:hint="eastAsia" w:ascii="方正仿宋_GBK" w:hAnsi="宋体" w:eastAsia="方正仿宋_GBK" w:cs="宋体"/>
                <w:b/>
                <w:bCs/>
                <w:color w:val="auto"/>
                <w:kern w:val="0"/>
                <w:sz w:val="21"/>
                <w:szCs w:val="24"/>
                <w:highlight w:val="none"/>
              </w:rPr>
              <w:t>备注</w:t>
            </w:r>
          </w:p>
        </w:tc>
      </w:tr>
      <w:tr w14:paraId="2A6FE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758" w:type="pct"/>
            <w:tcBorders>
              <w:top w:val="single" w:color="auto" w:sz="4" w:space="0"/>
              <w:left w:val="single" w:color="auto" w:sz="4" w:space="0"/>
              <w:bottom w:val="single" w:color="auto" w:sz="4" w:space="0"/>
              <w:right w:val="single" w:color="auto" w:sz="4" w:space="0"/>
            </w:tcBorders>
            <w:noWrap w:val="0"/>
            <w:vAlign w:val="center"/>
          </w:tcPr>
          <w:p w14:paraId="0307AB4C">
            <w:pPr>
              <w:widowControl/>
              <w:jc w:val="center"/>
              <w:rPr>
                <w:rFonts w:hint="eastAsia" w:ascii="方正仿宋_GBK" w:hAnsi="宋体" w:eastAsia="方正仿宋_GBK" w:cs="宋体"/>
                <w:color w:val="auto"/>
                <w:kern w:val="0"/>
                <w:sz w:val="21"/>
                <w:szCs w:val="24"/>
                <w:highlight w:val="none"/>
                <w:lang w:eastAsia="zh-CN"/>
              </w:rPr>
            </w:pPr>
            <w:bookmarkStart w:id="14" w:name="_Hlk344477914"/>
            <w:r>
              <w:rPr>
                <w:rFonts w:hint="eastAsia" w:ascii="方正仿宋_GBK" w:hAnsi="宋体" w:eastAsia="方正仿宋_GBK" w:cs="宋体"/>
                <w:color w:val="auto"/>
                <w:kern w:val="0"/>
                <w:sz w:val="21"/>
                <w:szCs w:val="24"/>
                <w:highlight w:val="none"/>
                <w:lang w:eastAsia="zh-CN"/>
              </w:rPr>
              <w:t>乌江杨家堡、倒杠碛滩航道维护性疏浚</w:t>
            </w:r>
          </w:p>
        </w:tc>
        <w:tc>
          <w:tcPr>
            <w:tcW w:w="788" w:type="pct"/>
            <w:tcBorders>
              <w:top w:val="single" w:color="auto" w:sz="4" w:space="0"/>
              <w:left w:val="single" w:color="auto" w:sz="4" w:space="0"/>
              <w:bottom w:val="single" w:color="auto" w:sz="4" w:space="0"/>
              <w:right w:val="single" w:color="auto" w:sz="4" w:space="0"/>
            </w:tcBorders>
            <w:noWrap w:val="0"/>
            <w:vAlign w:val="center"/>
          </w:tcPr>
          <w:p w14:paraId="69C02AEF">
            <w:pPr>
              <w:jc w:val="center"/>
              <w:rPr>
                <w:rFonts w:hint="default" w:ascii="方正仿宋_GBK" w:hAnsi="宋体" w:eastAsia="方正仿宋_GBK"/>
                <w:color w:val="auto"/>
                <w:sz w:val="21"/>
                <w:szCs w:val="21"/>
                <w:highlight w:val="none"/>
                <w:lang w:val="en-US"/>
              </w:rPr>
            </w:pPr>
            <w:r>
              <w:rPr>
                <w:rFonts w:hint="default" w:ascii="方正仿宋_GBK" w:hAnsi="宋体" w:eastAsia="方正仿宋_GBK"/>
                <w:color w:val="auto"/>
                <w:sz w:val="21"/>
                <w:szCs w:val="21"/>
                <w:highlight w:val="none"/>
                <w:lang w:val="en-US" w:eastAsia="zh-CN"/>
              </w:rPr>
              <w:t>48.31</w:t>
            </w:r>
          </w:p>
        </w:tc>
        <w:tc>
          <w:tcPr>
            <w:tcW w:w="1173" w:type="pct"/>
            <w:tcBorders>
              <w:top w:val="single" w:color="auto" w:sz="4" w:space="0"/>
              <w:left w:val="single" w:color="auto" w:sz="4" w:space="0"/>
              <w:bottom w:val="single" w:color="auto" w:sz="4" w:space="0"/>
              <w:right w:val="single" w:color="auto" w:sz="4" w:space="0"/>
            </w:tcBorders>
            <w:noWrap w:val="0"/>
            <w:vAlign w:val="center"/>
          </w:tcPr>
          <w:p w14:paraId="51189D43">
            <w:pPr>
              <w:jc w:val="center"/>
              <w:rPr>
                <w:rFonts w:hint="eastAsia" w:ascii="方正仿宋_GBK" w:hAnsi="宋体" w:eastAsia="方正仿宋_GBK"/>
                <w:color w:val="auto"/>
                <w:sz w:val="21"/>
                <w:szCs w:val="21"/>
                <w:highlight w:val="none"/>
                <w:lang w:val="en-US" w:eastAsia="zh-CN"/>
              </w:rPr>
            </w:pPr>
            <w:r>
              <w:rPr>
                <w:rFonts w:hint="eastAsia" w:ascii="方正仿宋_GBK" w:hAnsi="宋体" w:eastAsia="方正仿宋_GBK"/>
                <w:color w:val="auto"/>
                <w:sz w:val="21"/>
                <w:szCs w:val="21"/>
                <w:highlight w:val="none"/>
                <w:lang w:val="en-US" w:eastAsia="zh-CN"/>
              </w:rPr>
              <w:t>1</w:t>
            </w:r>
          </w:p>
        </w:tc>
        <w:tc>
          <w:tcPr>
            <w:tcW w:w="1279" w:type="pct"/>
            <w:tcBorders>
              <w:top w:val="single" w:color="auto" w:sz="4" w:space="0"/>
              <w:left w:val="single" w:color="auto" w:sz="4" w:space="0"/>
              <w:bottom w:val="single" w:color="auto" w:sz="4" w:space="0"/>
              <w:right w:val="single" w:color="auto" w:sz="4" w:space="0"/>
            </w:tcBorders>
            <w:noWrap w:val="0"/>
            <w:vAlign w:val="center"/>
          </w:tcPr>
          <w:p w14:paraId="561849F2">
            <w:pPr>
              <w:jc w:val="left"/>
              <w:rPr>
                <w:rFonts w:hint="eastAsia" w:ascii="方正仿宋_GBK" w:hAnsi="宋体" w:eastAsia="方正仿宋_GBK"/>
                <w:b/>
                <w:color w:val="auto"/>
                <w:sz w:val="21"/>
                <w:szCs w:val="21"/>
                <w:highlight w:val="none"/>
              </w:rPr>
            </w:pPr>
          </w:p>
        </w:tc>
      </w:tr>
      <w:bookmarkEnd w:id="14"/>
    </w:tbl>
    <w:p w14:paraId="3A93686F">
      <w:pPr>
        <w:pStyle w:val="4"/>
        <w:adjustRightInd w:val="0"/>
        <w:snapToGrid w:val="0"/>
        <w:spacing w:before="0" w:after="0" w:line="400" w:lineRule="exact"/>
        <w:ind w:firstLine="480" w:firstLineChars="200"/>
        <w:rPr>
          <w:rFonts w:hint="eastAsia" w:ascii="方正仿宋_GBK" w:hAnsi="宋体" w:eastAsia="方正仿宋_GBK"/>
          <w:color w:val="auto"/>
          <w:sz w:val="24"/>
          <w:highlight w:val="none"/>
        </w:rPr>
      </w:pPr>
      <w:bookmarkStart w:id="15" w:name="_Toc4424"/>
      <w:bookmarkStart w:id="16" w:name="_Toc3256"/>
      <w:bookmarkStart w:id="17" w:name="_Toc27028"/>
      <w:bookmarkStart w:id="18" w:name="_Toc65660331"/>
      <w:bookmarkStart w:id="19" w:name="_Toc106034771"/>
      <w:bookmarkStart w:id="20" w:name="_Toc373860293"/>
      <w:bookmarkStart w:id="21" w:name="_Toc317775178"/>
      <w:r>
        <w:rPr>
          <w:rFonts w:hint="eastAsia" w:ascii="方正仿宋_GBK" w:hAnsi="宋体" w:eastAsia="方正仿宋_GBK"/>
          <w:color w:val="auto"/>
          <w:sz w:val="24"/>
          <w:highlight w:val="none"/>
        </w:rPr>
        <w:t>二、资金来源</w:t>
      </w:r>
      <w:bookmarkEnd w:id="15"/>
      <w:bookmarkEnd w:id="16"/>
      <w:bookmarkEnd w:id="17"/>
      <w:bookmarkEnd w:id="18"/>
      <w:bookmarkEnd w:id="19"/>
    </w:p>
    <w:p w14:paraId="6065A055">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仿宋" w:eastAsia="方正仿宋_GBK"/>
          <w:color w:val="auto"/>
          <w:sz w:val="24"/>
          <w:szCs w:val="24"/>
          <w:highlight w:val="none"/>
        </w:rPr>
        <w:t>财政预算资金，采购预算</w:t>
      </w:r>
      <w:r>
        <w:rPr>
          <w:rFonts w:hint="eastAsia" w:ascii="方正仿宋_GBK" w:hAnsi="仿宋" w:eastAsia="方正仿宋_GBK"/>
          <w:color w:val="auto"/>
          <w:sz w:val="24"/>
          <w:szCs w:val="24"/>
          <w:highlight w:val="none"/>
          <w:lang w:val="en-US" w:eastAsia="zh-CN"/>
        </w:rPr>
        <w:t>48.31万</w:t>
      </w:r>
      <w:r>
        <w:rPr>
          <w:rFonts w:hint="eastAsia" w:ascii="方正仿宋_GBK" w:hAnsi="仿宋" w:eastAsia="方正仿宋_GBK"/>
          <w:color w:val="auto"/>
          <w:sz w:val="24"/>
          <w:szCs w:val="24"/>
          <w:highlight w:val="none"/>
        </w:rPr>
        <w:t>元。</w:t>
      </w:r>
    </w:p>
    <w:p w14:paraId="608E5C5C">
      <w:pPr>
        <w:pStyle w:val="4"/>
        <w:adjustRightInd w:val="0"/>
        <w:snapToGrid w:val="0"/>
        <w:spacing w:before="0" w:after="0" w:line="400" w:lineRule="exact"/>
        <w:ind w:firstLine="480" w:firstLineChars="200"/>
        <w:rPr>
          <w:rFonts w:hint="eastAsia" w:ascii="方正仿宋_GBK" w:hAnsi="宋体" w:eastAsia="方正仿宋_GBK"/>
          <w:color w:val="auto"/>
          <w:sz w:val="24"/>
          <w:highlight w:val="none"/>
        </w:rPr>
      </w:pPr>
      <w:bookmarkStart w:id="22" w:name="_Toc18548"/>
      <w:bookmarkStart w:id="23" w:name="_Toc20867"/>
      <w:bookmarkStart w:id="24" w:name="_Toc64731996"/>
      <w:bookmarkStart w:id="25" w:name="_Toc13541"/>
      <w:bookmarkStart w:id="26" w:name="_Toc106034772"/>
      <w:bookmarkStart w:id="27" w:name="_Toc65660332"/>
      <w:r>
        <w:rPr>
          <w:rFonts w:hint="eastAsia" w:ascii="方正仿宋_GBK" w:hAnsi="宋体" w:eastAsia="方正仿宋_GBK"/>
          <w:color w:val="auto"/>
          <w:sz w:val="24"/>
          <w:highlight w:val="none"/>
        </w:rPr>
        <w:t>三、供应商资格条件</w:t>
      </w:r>
      <w:bookmarkEnd w:id="22"/>
      <w:bookmarkEnd w:id="23"/>
      <w:bookmarkEnd w:id="24"/>
      <w:bookmarkEnd w:id="25"/>
      <w:bookmarkEnd w:id="26"/>
      <w:bookmarkEnd w:id="27"/>
    </w:p>
    <w:p w14:paraId="5F22E602">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（一）满足《中华人民共和国政府采购法》第二十二条规定；</w:t>
      </w:r>
    </w:p>
    <w:p w14:paraId="7E6FF48B">
      <w:pPr>
        <w:spacing w:line="400" w:lineRule="exact"/>
        <w:ind w:firstLine="480" w:firstLineChars="200"/>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rPr>
        <w:t>（二）本项目的特定资格要求：</w:t>
      </w:r>
      <w:r>
        <w:rPr>
          <w:rFonts w:hint="eastAsia" w:ascii="方正仿宋_GBK" w:hAnsi="宋体" w:eastAsia="方正仿宋_GBK"/>
          <w:color w:val="auto"/>
          <w:sz w:val="24"/>
          <w:szCs w:val="24"/>
          <w:highlight w:val="none"/>
          <w:lang w:eastAsia="zh-CN"/>
        </w:rPr>
        <w:t>港口与航道工程施工总承包三级及以上资质或航道工程专业承包三级及以上资质。</w:t>
      </w:r>
    </w:p>
    <w:p w14:paraId="462CA8A1">
      <w:pPr>
        <w:pStyle w:val="4"/>
        <w:adjustRightInd w:val="0"/>
        <w:snapToGrid w:val="0"/>
        <w:spacing w:before="0" w:after="0" w:line="400" w:lineRule="exact"/>
        <w:ind w:firstLine="480" w:firstLineChars="200"/>
        <w:rPr>
          <w:rFonts w:hint="eastAsia" w:ascii="方正仿宋_GBK" w:hAnsi="宋体" w:eastAsia="方正仿宋_GBK"/>
          <w:color w:val="auto"/>
          <w:sz w:val="24"/>
          <w:highlight w:val="none"/>
        </w:rPr>
      </w:pPr>
      <w:bookmarkStart w:id="28" w:name="_Toc11908"/>
      <w:bookmarkStart w:id="29" w:name="_Toc65660333"/>
      <w:bookmarkStart w:id="30" w:name="_Toc13903"/>
      <w:bookmarkStart w:id="31" w:name="_Toc1386"/>
      <w:bookmarkStart w:id="32" w:name="_Toc106034773"/>
      <w:r>
        <w:rPr>
          <w:rFonts w:hint="eastAsia" w:ascii="方正仿宋_GBK" w:hAnsi="宋体" w:eastAsia="方正仿宋_GBK"/>
          <w:color w:val="auto"/>
          <w:sz w:val="24"/>
          <w:highlight w:val="none"/>
        </w:rPr>
        <w:t>四、限额以下比价有关说明</w:t>
      </w:r>
      <w:bookmarkEnd w:id="20"/>
      <w:bookmarkEnd w:id="28"/>
      <w:bookmarkEnd w:id="29"/>
      <w:bookmarkEnd w:id="30"/>
      <w:bookmarkEnd w:id="31"/>
      <w:bookmarkEnd w:id="32"/>
    </w:p>
    <w:p w14:paraId="510EA1D3">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（一）凡有意参加比价的供应商，请在重庆市交通</w:t>
      </w:r>
      <w:r>
        <w:rPr>
          <w:rFonts w:hint="eastAsia" w:ascii="方正仿宋_GBK" w:hAnsi="宋体" w:eastAsia="方正仿宋_GBK"/>
          <w:color w:val="auto"/>
          <w:sz w:val="24"/>
          <w:szCs w:val="24"/>
          <w:highlight w:val="none"/>
          <w:lang w:eastAsia="zh-CN"/>
        </w:rPr>
        <w:t>运输委员会</w:t>
      </w:r>
      <w:r>
        <w:rPr>
          <w:rFonts w:hint="eastAsia" w:ascii="宋体" w:hAnsi="宋体" w:cs="宋体"/>
          <w:color w:val="auto"/>
          <w:sz w:val="24"/>
          <w:szCs w:val="24"/>
          <w:highlight w:val="none"/>
        </w:rPr>
        <w:t>（https://jtj.cq.gov.cn）</w:t>
      </w:r>
      <w:r>
        <w:rPr>
          <w:rFonts w:hint="eastAsia" w:ascii="方正仿宋_GBK" w:hAnsi="宋体" w:eastAsia="方正仿宋_GBK"/>
          <w:color w:val="auto"/>
          <w:sz w:val="24"/>
          <w:szCs w:val="24"/>
          <w:highlight w:val="none"/>
        </w:rPr>
        <w:t>上下载本项目采购文件以及图纸、澄清等报价前公布的所有项目资料，无论供应商下载与否，均视为已知晓所有实质性要求内容。</w:t>
      </w:r>
    </w:p>
    <w:p w14:paraId="09C1810C">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（二）采购公告期限：</w:t>
      </w:r>
    </w:p>
    <w:p w14:paraId="0BA4AFC2">
      <w:pPr>
        <w:spacing w:line="400" w:lineRule="exact"/>
        <w:ind w:firstLine="480" w:firstLineChars="200"/>
        <w:rPr>
          <w:rFonts w:hint="eastAsia" w:ascii="方正仿宋_GBK" w:hAnsi="宋体" w:eastAsia="方正仿宋_GBK" w:cs="Times New Roman"/>
          <w:color w:val="auto"/>
          <w:sz w:val="24"/>
          <w:szCs w:val="24"/>
          <w:highlight w:val="none"/>
        </w:rPr>
      </w:pPr>
      <w:r>
        <w:rPr>
          <w:rFonts w:hint="eastAsia" w:ascii="方正仿宋_GBK" w:hAnsi="宋体" w:eastAsia="方正仿宋_GBK"/>
          <w:color w:val="auto"/>
          <w:sz w:val="24"/>
          <w:szCs w:val="24"/>
          <w:highlight w:val="none"/>
          <w:lang w:val="en-US" w:eastAsia="zh-CN"/>
        </w:rPr>
        <w:t>1.</w:t>
      </w:r>
      <w:r>
        <w:rPr>
          <w:rFonts w:hint="eastAsia" w:ascii="方正仿宋_GBK" w:hAnsi="宋体" w:eastAsia="方正仿宋_GBK"/>
          <w:color w:val="auto"/>
          <w:sz w:val="24"/>
          <w:szCs w:val="24"/>
          <w:highlight w:val="none"/>
        </w:rPr>
        <w:t>自采购公告发布之日起三个工作日</w:t>
      </w:r>
      <w:r>
        <w:rPr>
          <w:rFonts w:hint="eastAsia" w:ascii="方正仿宋_GBK" w:hAnsi="宋体" w:eastAsia="方正仿宋_GBK" w:cs="Times New Roman"/>
          <w:color w:val="auto"/>
          <w:sz w:val="24"/>
          <w:szCs w:val="24"/>
          <w:highlight w:val="none"/>
        </w:rPr>
        <w:t>（202</w:t>
      </w:r>
      <w:r>
        <w:rPr>
          <w:rFonts w:hint="eastAsia" w:ascii="方正仿宋_GBK" w:hAnsi="宋体" w:eastAsia="方正仿宋_GBK" w:cs="Times New Roman"/>
          <w:color w:val="auto"/>
          <w:sz w:val="24"/>
          <w:szCs w:val="24"/>
          <w:highlight w:val="none"/>
          <w:lang w:val="en-US" w:eastAsia="zh-CN"/>
        </w:rPr>
        <w:t>4</w:t>
      </w:r>
      <w:r>
        <w:rPr>
          <w:rFonts w:hint="eastAsia" w:ascii="方正仿宋_GBK" w:hAnsi="宋体" w:eastAsia="方正仿宋_GBK" w:cs="Times New Roman"/>
          <w:color w:val="auto"/>
          <w:sz w:val="24"/>
          <w:szCs w:val="24"/>
          <w:highlight w:val="none"/>
        </w:rPr>
        <w:t>年</w:t>
      </w:r>
      <w:r>
        <w:rPr>
          <w:rFonts w:hint="eastAsia" w:ascii="方正仿宋_GBK" w:hAnsi="宋体" w:eastAsia="方正仿宋_GBK" w:cs="Times New Roman"/>
          <w:color w:val="auto"/>
          <w:sz w:val="24"/>
          <w:szCs w:val="24"/>
          <w:highlight w:val="none"/>
          <w:lang w:val="en-US" w:eastAsia="zh-CN"/>
        </w:rPr>
        <w:t>9</w:t>
      </w:r>
      <w:r>
        <w:rPr>
          <w:rFonts w:hint="eastAsia" w:ascii="方正仿宋_GBK" w:hAnsi="宋体" w:eastAsia="方正仿宋_GBK" w:cs="Times New Roman"/>
          <w:color w:val="auto"/>
          <w:sz w:val="24"/>
          <w:szCs w:val="24"/>
          <w:highlight w:val="none"/>
        </w:rPr>
        <w:t>月</w:t>
      </w:r>
      <w:r>
        <w:rPr>
          <w:rFonts w:hint="eastAsia" w:ascii="方正仿宋_GBK" w:hAnsi="宋体" w:eastAsia="方正仿宋_GBK" w:cs="Times New Roman"/>
          <w:color w:val="auto"/>
          <w:sz w:val="24"/>
          <w:szCs w:val="24"/>
          <w:highlight w:val="none"/>
          <w:lang w:val="en-US" w:eastAsia="zh-CN"/>
        </w:rPr>
        <w:t>10</w:t>
      </w:r>
      <w:bookmarkStart w:id="228" w:name="_GoBack"/>
      <w:bookmarkEnd w:id="228"/>
      <w:r>
        <w:rPr>
          <w:rFonts w:hint="eastAsia" w:ascii="方正仿宋_GBK" w:hAnsi="宋体" w:eastAsia="方正仿宋_GBK" w:cs="Times New Roman"/>
          <w:color w:val="auto"/>
          <w:sz w:val="24"/>
          <w:szCs w:val="24"/>
          <w:highlight w:val="none"/>
        </w:rPr>
        <w:t>日-</w:t>
      </w:r>
      <w:r>
        <w:rPr>
          <w:rFonts w:hint="eastAsia" w:ascii="方正仿宋_GBK" w:hAnsi="宋体" w:eastAsia="方正仿宋_GBK" w:cs="Times New Roman"/>
          <w:color w:val="auto"/>
          <w:sz w:val="24"/>
          <w:szCs w:val="24"/>
          <w:highlight w:val="none"/>
          <w:lang w:val="en-US" w:eastAsia="zh-CN"/>
        </w:rPr>
        <w:t>9</w:t>
      </w:r>
      <w:r>
        <w:rPr>
          <w:rFonts w:hint="eastAsia" w:ascii="方正仿宋_GBK" w:hAnsi="宋体" w:eastAsia="方正仿宋_GBK" w:cs="Times New Roman"/>
          <w:color w:val="auto"/>
          <w:sz w:val="24"/>
          <w:szCs w:val="24"/>
          <w:highlight w:val="none"/>
        </w:rPr>
        <w:t>月</w:t>
      </w:r>
      <w:r>
        <w:rPr>
          <w:rFonts w:hint="eastAsia" w:ascii="方正仿宋_GBK" w:hAnsi="宋体" w:eastAsia="方正仿宋_GBK" w:cs="Times New Roman"/>
          <w:color w:val="auto"/>
          <w:sz w:val="24"/>
          <w:szCs w:val="24"/>
          <w:highlight w:val="none"/>
          <w:lang w:val="en-US" w:eastAsia="zh-CN"/>
        </w:rPr>
        <w:t>13</w:t>
      </w:r>
      <w:r>
        <w:rPr>
          <w:rFonts w:hint="eastAsia" w:ascii="方正仿宋_GBK" w:hAnsi="宋体" w:eastAsia="方正仿宋_GBK" w:cs="Times New Roman"/>
          <w:color w:val="auto"/>
          <w:sz w:val="24"/>
          <w:szCs w:val="24"/>
          <w:highlight w:val="none"/>
        </w:rPr>
        <w:t>日17:30）。</w:t>
      </w:r>
    </w:p>
    <w:p w14:paraId="1C5960B0">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2.报名方式：</w:t>
      </w:r>
    </w:p>
    <w:p w14:paraId="0800D773">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（1）在</w:t>
      </w:r>
      <w:r>
        <w:rPr>
          <w:rFonts w:hint="eastAsia" w:ascii="方正仿宋_GBK" w:hAnsi="宋体" w:eastAsia="方正仿宋_GBK"/>
          <w:color w:val="auto"/>
          <w:sz w:val="24"/>
          <w:szCs w:val="24"/>
          <w:highlight w:val="none"/>
          <w:lang w:eastAsia="zh-CN"/>
        </w:rPr>
        <w:t>采购</w:t>
      </w:r>
      <w:r>
        <w:rPr>
          <w:rFonts w:hint="eastAsia" w:ascii="方正仿宋_GBK" w:hAnsi="宋体" w:eastAsia="方正仿宋_GBK"/>
          <w:color w:val="auto"/>
          <w:sz w:val="24"/>
          <w:szCs w:val="24"/>
          <w:highlight w:val="none"/>
        </w:rPr>
        <w:t>公告期限内到重庆华大工程管理有限公司报名并领取采购文件。</w:t>
      </w:r>
    </w:p>
    <w:p w14:paraId="2CAD0B87">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方式一：将《发售登记表》递交现场报名。</w:t>
      </w:r>
    </w:p>
    <w:p w14:paraId="029DCEA2">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方式二：将《发售登记表》盖章后发送至</w:t>
      </w:r>
      <w:r>
        <w:rPr>
          <w:rFonts w:hint="eastAsia" w:ascii="方正仿宋_GBK" w:hAnsi="宋体" w:eastAsia="方正仿宋_GBK"/>
          <w:color w:val="auto"/>
          <w:sz w:val="24"/>
          <w:szCs w:val="24"/>
          <w:highlight w:val="none"/>
          <w:lang w:val="en-US" w:eastAsia="zh-CN"/>
        </w:rPr>
        <w:t>114735376</w:t>
      </w:r>
      <w:r>
        <w:rPr>
          <w:rFonts w:hint="eastAsia" w:ascii="方正仿宋_GBK" w:hAnsi="宋体" w:eastAsia="方正仿宋_GBK"/>
          <w:color w:val="auto"/>
          <w:sz w:val="24"/>
          <w:szCs w:val="24"/>
          <w:highlight w:val="none"/>
        </w:rPr>
        <w:t>@qq.com。</w:t>
      </w:r>
    </w:p>
    <w:p w14:paraId="4A48D58A">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（2）供应商须满足以下两种要求，其响应文件才被接受：</w:t>
      </w:r>
    </w:p>
    <w:p w14:paraId="59D52E6B">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1、按时递交了响应文件；</w:t>
      </w:r>
    </w:p>
    <w:p w14:paraId="6A2850A5">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2、按时报名签到；</w:t>
      </w:r>
    </w:p>
    <w:p w14:paraId="1949D0D2">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（3）本</w:t>
      </w:r>
      <w:r>
        <w:rPr>
          <w:rFonts w:hint="eastAsia" w:ascii="方正仿宋_GBK" w:hAnsi="宋体" w:eastAsia="方正仿宋_GBK"/>
          <w:color w:val="auto"/>
          <w:sz w:val="24"/>
          <w:szCs w:val="24"/>
          <w:highlight w:val="none"/>
          <w:lang w:eastAsia="zh-CN"/>
        </w:rPr>
        <w:t>采购</w:t>
      </w:r>
      <w:r>
        <w:rPr>
          <w:rFonts w:hint="eastAsia" w:ascii="方正仿宋_GBK" w:hAnsi="宋体" w:eastAsia="方正仿宋_GBK"/>
          <w:color w:val="auto"/>
          <w:sz w:val="24"/>
          <w:szCs w:val="24"/>
          <w:highlight w:val="none"/>
        </w:rPr>
        <w:t>文件规定的时间为北京时间。</w:t>
      </w:r>
    </w:p>
    <w:p w14:paraId="5F22C7ED">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（4）超过</w:t>
      </w:r>
      <w:r>
        <w:rPr>
          <w:rFonts w:hint="eastAsia" w:ascii="方正仿宋_GBK" w:hAnsi="宋体" w:eastAsia="方正仿宋_GBK"/>
          <w:color w:val="auto"/>
          <w:sz w:val="24"/>
          <w:szCs w:val="24"/>
          <w:highlight w:val="none"/>
          <w:lang w:eastAsia="zh-CN"/>
        </w:rPr>
        <w:t>采购</w:t>
      </w:r>
      <w:r>
        <w:rPr>
          <w:rFonts w:hint="eastAsia" w:ascii="方正仿宋_GBK" w:hAnsi="宋体" w:eastAsia="方正仿宋_GBK"/>
          <w:color w:val="auto"/>
          <w:sz w:val="24"/>
          <w:szCs w:val="24"/>
          <w:highlight w:val="none"/>
        </w:rPr>
        <w:t>截止时间、不按本</w:t>
      </w:r>
      <w:r>
        <w:rPr>
          <w:rFonts w:hint="eastAsia" w:ascii="方正仿宋_GBK" w:hAnsi="宋体" w:eastAsia="方正仿宋_GBK"/>
          <w:color w:val="auto"/>
          <w:sz w:val="24"/>
          <w:szCs w:val="24"/>
          <w:highlight w:val="none"/>
          <w:lang w:eastAsia="zh-CN"/>
        </w:rPr>
        <w:t>采购</w:t>
      </w:r>
      <w:r>
        <w:rPr>
          <w:rFonts w:hint="eastAsia" w:ascii="方正仿宋_GBK" w:hAnsi="宋体" w:eastAsia="方正仿宋_GBK"/>
          <w:color w:val="auto"/>
          <w:sz w:val="24"/>
          <w:szCs w:val="24"/>
          <w:highlight w:val="none"/>
        </w:rPr>
        <w:t>文件规定密封的响应文件，或不按</w:t>
      </w:r>
      <w:r>
        <w:rPr>
          <w:rFonts w:hint="eastAsia" w:ascii="方正仿宋_GBK" w:hAnsi="宋体" w:eastAsia="方正仿宋_GBK"/>
          <w:color w:val="auto"/>
          <w:sz w:val="24"/>
          <w:szCs w:val="24"/>
          <w:highlight w:val="none"/>
          <w:lang w:eastAsia="zh-CN"/>
        </w:rPr>
        <w:t>采购</w:t>
      </w:r>
      <w:r>
        <w:rPr>
          <w:rFonts w:hint="eastAsia" w:ascii="方正仿宋_GBK" w:hAnsi="宋体" w:eastAsia="方正仿宋_GBK"/>
          <w:color w:val="auto"/>
          <w:sz w:val="24"/>
          <w:szCs w:val="24"/>
          <w:highlight w:val="none"/>
        </w:rPr>
        <w:t>文件规定提交有效足额</w:t>
      </w:r>
      <w:r>
        <w:rPr>
          <w:rFonts w:hint="eastAsia" w:ascii="方正仿宋_GBK" w:hAnsi="宋体" w:eastAsia="方正仿宋_GBK"/>
          <w:color w:val="auto"/>
          <w:sz w:val="24"/>
          <w:szCs w:val="24"/>
          <w:highlight w:val="none"/>
          <w:lang w:eastAsia="zh-CN"/>
        </w:rPr>
        <w:t>采购</w:t>
      </w:r>
      <w:r>
        <w:rPr>
          <w:rFonts w:hint="eastAsia" w:ascii="方正仿宋_GBK" w:hAnsi="宋体" w:eastAsia="方正仿宋_GBK"/>
          <w:color w:val="auto"/>
          <w:sz w:val="24"/>
          <w:szCs w:val="24"/>
          <w:highlight w:val="none"/>
        </w:rPr>
        <w:t>保证金的供应商，均视为不响应</w:t>
      </w:r>
      <w:r>
        <w:rPr>
          <w:rFonts w:hint="eastAsia" w:ascii="方正仿宋_GBK" w:hAnsi="宋体" w:eastAsia="方正仿宋_GBK"/>
          <w:color w:val="auto"/>
          <w:sz w:val="24"/>
          <w:szCs w:val="24"/>
          <w:highlight w:val="none"/>
          <w:lang w:eastAsia="zh-CN"/>
        </w:rPr>
        <w:t>采购</w:t>
      </w:r>
      <w:r>
        <w:rPr>
          <w:rFonts w:hint="eastAsia" w:ascii="方正仿宋_GBK" w:hAnsi="宋体" w:eastAsia="方正仿宋_GBK"/>
          <w:color w:val="auto"/>
          <w:sz w:val="24"/>
          <w:szCs w:val="24"/>
          <w:highlight w:val="none"/>
        </w:rPr>
        <w:t>文件要求，为无效响应。</w:t>
      </w:r>
    </w:p>
    <w:p w14:paraId="45751547">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w:t>
      </w:r>
      <w:r>
        <w:rPr>
          <w:rFonts w:hint="eastAsia" w:ascii="方正仿宋_GBK" w:hAnsi="宋体" w:eastAsia="方正仿宋_GBK"/>
          <w:color w:val="auto"/>
          <w:sz w:val="24"/>
          <w:szCs w:val="24"/>
          <w:highlight w:val="none"/>
          <w:lang w:eastAsia="zh-CN"/>
        </w:rPr>
        <w:t>采购文件</w:t>
      </w:r>
      <w:r>
        <w:rPr>
          <w:rFonts w:hint="eastAsia" w:ascii="方正仿宋_GBK" w:hAnsi="宋体" w:eastAsia="方正仿宋_GBK"/>
          <w:color w:val="auto"/>
          <w:sz w:val="24"/>
          <w:szCs w:val="24"/>
          <w:highlight w:val="none"/>
        </w:rPr>
        <w:t>售价：人民币500元/包。</w:t>
      </w:r>
    </w:p>
    <w:p w14:paraId="4F8430DF">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提交方式：现金或微信或转账。</w:t>
      </w:r>
    </w:p>
    <w:p w14:paraId="51A9A21D">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转账信息：</w:t>
      </w:r>
    </w:p>
    <w:p w14:paraId="0B485264">
      <w:pPr>
        <w:pageBreakBefore w:val="0"/>
        <w:widowControl w:val="0"/>
        <w:kinsoku/>
        <w:wordWrap/>
        <w:overflowPunct/>
        <w:topLinePunct w:val="0"/>
        <w:autoSpaceDE/>
        <w:autoSpaceDN/>
        <w:bidi w:val="0"/>
        <w:spacing w:line="38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1、单位名称：重庆华大工程管理有限公司</w:t>
      </w:r>
    </w:p>
    <w:p w14:paraId="631207F5">
      <w:pPr>
        <w:pageBreakBefore w:val="0"/>
        <w:widowControl w:val="0"/>
        <w:kinsoku/>
        <w:wordWrap/>
        <w:overflowPunct/>
        <w:topLinePunct w:val="0"/>
        <w:autoSpaceDE/>
        <w:autoSpaceDN/>
        <w:bidi w:val="0"/>
        <w:spacing w:line="38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2、单位开户行及账号：中国工商银行股份有限公司重庆枳城支行      3100234409000002238</w:t>
      </w:r>
    </w:p>
    <w:p w14:paraId="33619012">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（三）递交响应文件地点：重庆华大工程管理有限公司（涪陵区新城区建筑大厦3楼）</w:t>
      </w:r>
    </w:p>
    <w:p w14:paraId="22213BA7">
      <w:pPr>
        <w:pageBreakBefore w:val="0"/>
        <w:widowControl w:val="0"/>
        <w:kinsoku/>
        <w:wordWrap/>
        <w:overflowPunct/>
        <w:topLinePunct w:val="0"/>
        <w:autoSpaceDE/>
        <w:autoSpaceDN/>
        <w:bidi w:val="0"/>
        <w:spacing w:line="38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（四）提交响应文件截止时间：202</w:t>
      </w:r>
      <w:r>
        <w:rPr>
          <w:rFonts w:hint="eastAsia" w:ascii="方正仿宋_GBK" w:hAnsi="宋体" w:eastAsia="方正仿宋_GBK"/>
          <w:color w:val="auto"/>
          <w:sz w:val="24"/>
          <w:szCs w:val="24"/>
          <w:highlight w:val="none"/>
          <w:lang w:val="en-US" w:eastAsia="zh-CN"/>
        </w:rPr>
        <w:t>4</w:t>
      </w:r>
      <w:r>
        <w:rPr>
          <w:rFonts w:hint="eastAsia" w:ascii="方正仿宋_GBK" w:hAnsi="宋体" w:eastAsia="方正仿宋_GBK"/>
          <w:color w:val="auto"/>
          <w:sz w:val="24"/>
          <w:szCs w:val="24"/>
          <w:highlight w:val="none"/>
        </w:rPr>
        <w:t>年</w:t>
      </w:r>
      <w:r>
        <w:rPr>
          <w:rFonts w:hint="eastAsia" w:ascii="方正仿宋_GBK" w:hAnsi="宋体" w:eastAsia="方正仿宋_GBK"/>
          <w:color w:val="auto"/>
          <w:sz w:val="24"/>
          <w:szCs w:val="24"/>
          <w:highlight w:val="none"/>
          <w:lang w:val="en-US" w:eastAsia="zh-CN"/>
        </w:rPr>
        <w:t>9</w:t>
      </w:r>
      <w:r>
        <w:rPr>
          <w:rFonts w:hint="eastAsia" w:ascii="方正仿宋_GBK" w:hAnsi="宋体" w:eastAsia="方正仿宋_GBK"/>
          <w:color w:val="auto"/>
          <w:sz w:val="24"/>
          <w:szCs w:val="24"/>
          <w:highlight w:val="none"/>
        </w:rPr>
        <w:t>月</w:t>
      </w:r>
      <w:r>
        <w:rPr>
          <w:rFonts w:hint="eastAsia" w:ascii="方正仿宋_GBK" w:hAnsi="宋体" w:eastAsia="方正仿宋_GBK"/>
          <w:color w:val="auto"/>
          <w:sz w:val="24"/>
          <w:szCs w:val="24"/>
          <w:highlight w:val="none"/>
          <w:lang w:val="en-US" w:eastAsia="zh-CN"/>
        </w:rPr>
        <w:t>14</w:t>
      </w:r>
      <w:r>
        <w:rPr>
          <w:rFonts w:hint="eastAsia" w:ascii="方正仿宋_GBK" w:hAnsi="宋体" w:eastAsia="方正仿宋_GBK"/>
          <w:color w:val="auto"/>
          <w:sz w:val="24"/>
          <w:szCs w:val="24"/>
          <w:highlight w:val="none"/>
        </w:rPr>
        <w:t>日北京时间</w:t>
      </w:r>
      <w:r>
        <w:rPr>
          <w:rFonts w:hint="eastAsia" w:ascii="方正仿宋_GBK" w:hAnsi="宋体" w:eastAsia="方正仿宋_GBK"/>
          <w:color w:val="auto"/>
          <w:sz w:val="24"/>
          <w:szCs w:val="24"/>
          <w:highlight w:val="none"/>
          <w:lang w:val="en-US" w:eastAsia="zh-CN"/>
        </w:rPr>
        <w:t>15:30</w:t>
      </w:r>
      <w:r>
        <w:rPr>
          <w:rFonts w:hint="eastAsia" w:ascii="方正仿宋_GBK" w:hAnsi="宋体" w:eastAsia="方正仿宋_GBK"/>
          <w:color w:val="auto"/>
          <w:sz w:val="24"/>
          <w:szCs w:val="24"/>
          <w:highlight w:val="none"/>
        </w:rPr>
        <w:t>时至</w:t>
      </w:r>
      <w:r>
        <w:rPr>
          <w:rFonts w:hint="eastAsia" w:ascii="方正仿宋_GBK" w:hAnsi="宋体" w:eastAsia="方正仿宋_GBK"/>
          <w:color w:val="auto"/>
          <w:sz w:val="24"/>
          <w:szCs w:val="24"/>
          <w:highlight w:val="none"/>
          <w:lang w:val="en-US" w:eastAsia="zh-CN"/>
        </w:rPr>
        <w:t>16:00</w:t>
      </w:r>
      <w:r>
        <w:rPr>
          <w:rFonts w:hint="eastAsia" w:ascii="方正仿宋_GBK" w:hAnsi="宋体" w:eastAsia="方正仿宋_GBK"/>
          <w:color w:val="auto"/>
          <w:sz w:val="24"/>
          <w:szCs w:val="24"/>
          <w:highlight w:val="none"/>
        </w:rPr>
        <w:t>时</w:t>
      </w:r>
    </w:p>
    <w:p w14:paraId="461BAE9C">
      <w:pPr>
        <w:pageBreakBefore w:val="0"/>
        <w:widowControl w:val="0"/>
        <w:kinsoku/>
        <w:wordWrap/>
        <w:overflowPunct/>
        <w:topLinePunct w:val="0"/>
        <w:autoSpaceDE/>
        <w:autoSpaceDN/>
        <w:bidi w:val="0"/>
        <w:spacing w:line="380" w:lineRule="exact"/>
        <w:ind w:firstLine="480" w:firstLineChars="200"/>
        <w:textAlignment w:val="auto"/>
        <w:rPr>
          <w:rFonts w:hint="default" w:ascii="方正仿宋_GBK" w:hAnsi="宋体" w:eastAsia="方正仿宋_GBK"/>
          <w:color w:val="auto"/>
          <w:sz w:val="24"/>
          <w:szCs w:val="24"/>
          <w:highlight w:val="none"/>
          <w:lang w:val="en-US"/>
        </w:rPr>
      </w:pPr>
      <w:r>
        <w:rPr>
          <w:rFonts w:hint="eastAsia" w:ascii="方正仿宋_GBK" w:hAnsi="宋体" w:eastAsia="方正仿宋_GBK"/>
          <w:color w:val="auto"/>
          <w:sz w:val="24"/>
          <w:szCs w:val="24"/>
          <w:highlight w:val="none"/>
        </w:rPr>
        <w:t>（五）评审开始时间：202</w:t>
      </w:r>
      <w:r>
        <w:rPr>
          <w:rFonts w:hint="eastAsia" w:ascii="方正仿宋_GBK" w:hAnsi="宋体" w:eastAsia="方正仿宋_GBK"/>
          <w:color w:val="auto"/>
          <w:sz w:val="24"/>
          <w:szCs w:val="24"/>
          <w:highlight w:val="none"/>
          <w:lang w:val="en-US" w:eastAsia="zh-CN"/>
        </w:rPr>
        <w:t>4</w:t>
      </w:r>
      <w:r>
        <w:rPr>
          <w:rFonts w:hint="eastAsia" w:ascii="方正仿宋_GBK" w:hAnsi="宋体" w:eastAsia="方正仿宋_GBK"/>
          <w:color w:val="auto"/>
          <w:sz w:val="24"/>
          <w:szCs w:val="24"/>
          <w:highlight w:val="none"/>
        </w:rPr>
        <w:t>年</w:t>
      </w:r>
      <w:r>
        <w:rPr>
          <w:rFonts w:hint="eastAsia" w:ascii="方正仿宋_GBK" w:hAnsi="宋体" w:eastAsia="方正仿宋_GBK"/>
          <w:color w:val="auto"/>
          <w:sz w:val="24"/>
          <w:szCs w:val="24"/>
          <w:highlight w:val="none"/>
          <w:lang w:val="en-US" w:eastAsia="zh-CN"/>
        </w:rPr>
        <w:t>9</w:t>
      </w:r>
      <w:r>
        <w:rPr>
          <w:rFonts w:hint="eastAsia" w:ascii="方正仿宋_GBK" w:hAnsi="宋体" w:eastAsia="方正仿宋_GBK"/>
          <w:color w:val="auto"/>
          <w:sz w:val="24"/>
          <w:szCs w:val="24"/>
          <w:highlight w:val="none"/>
        </w:rPr>
        <w:t>月</w:t>
      </w:r>
      <w:r>
        <w:rPr>
          <w:rFonts w:hint="eastAsia" w:ascii="方正仿宋_GBK" w:hAnsi="宋体" w:eastAsia="方正仿宋_GBK"/>
          <w:color w:val="auto"/>
          <w:sz w:val="24"/>
          <w:szCs w:val="24"/>
          <w:highlight w:val="none"/>
          <w:lang w:val="en-US" w:eastAsia="zh-CN"/>
        </w:rPr>
        <w:t>14</w:t>
      </w:r>
      <w:r>
        <w:rPr>
          <w:rFonts w:hint="eastAsia" w:ascii="方正仿宋_GBK" w:hAnsi="宋体" w:eastAsia="方正仿宋_GBK"/>
          <w:color w:val="auto"/>
          <w:sz w:val="24"/>
          <w:szCs w:val="24"/>
          <w:highlight w:val="none"/>
        </w:rPr>
        <w:t>日北京时间</w:t>
      </w:r>
      <w:r>
        <w:rPr>
          <w:rFonts w:hint="eastAsia" w:ascii="方正仿宋_GBK" w:hAnsi="宋体" w:eastAsia="方正仿宋_GBK"/>
          <w:color w:val="auto"/>
          <w:sz w:val="24"/>
          <w:szCs w:val="24"/>
          <w:highlight w:val="none"/>
          <w:lang w:val="en-US" w:eastAsia="zh-CN"/>
        </w:rPr>
        <w:t>16:00</w:t>
      </w:r>
      <w:r>
        <w:rPr>
          <w:rFonts w:hint="eastAsia" w:ascii="方正仿宋_GBK" w:hAnsi="宋体" w:eastAsia="方正仿宋_GBK"/>
          <w:color w:val="auto"/>
          <w:sz w:val="24"/>
          <w:szCs w:val="24"/>
        </w:rPr>
        <w:t>时</w:t>
      </w:r>
    </w:p>
    <w:bookmarkEnd w:id="21"/>
    <w:p w14:paraId="4EB5D07F">
      <w:pPr>
        <w:pStyle w:val="4"/>
        <w:pageBreakBefore w:val="0"/>
        <w:widowControl w:val="0"/>
        <w:kinsoku/>
        <w:wordWrap/>
        <w:overflowPunct/>
        <w:topLinePunct w:val="0"/>
        <w:autoSpaceDE/>
        <w:autoSpaceDN/>
        <w:bidi w:val="0"/>
        <w:adjustRightInd w:val="0"/>
        <w:snapToGrid w:val="0"/>
        <w:spacing w:before="0" w:after="0" w:line="380" w:lineRule="exact"/>
        <w:ind w:firstLine="480" w:firstLineChars="200"/>
        <w:textAlignment w:val="auto"/>
        <w:rPr>
          <w:rFonts w:hint="eastAsia" w:ascii="方正仿宋_GBK" w:hAnsi="宋体" w:eastAsia="方正仿宋_GBK"/>
          <w:color w:val="auto"/>
          <w:sz w:val="24"/>
          <w:highlight w:val="none"/>
        </w:rPr>
      </w:pPr>
      <w:bookmarkStart w:id="33" w:name="_Toc6563"/>
      <w:bookmarkStart w:id="34" w:name="_Toc521053055"/>
      <w:bookmarkStart w:id="35" w:name="_Toc65660336"/>
      <w:bookmarkStart w:id="36" w:name="_Toc4728"/>
      <w:bookmarkStart w:id="37" w:name="_Toc525047163"/>
      <w:bookmarkStart w:id="38" w:name="_Toc16269"/>
      <w:bookmarkStart w:id="39" w:name="_Toc106034776"/>
      <w:r>
        <w:rPr>
          <w:rFonts w:hint="eastAsia" w:ascii="方正仿宋_GBK" w:hAnsi="宋体" w:eastAsia="方正仿宋_GBK"/>
          <w:color w:val="auto"/>
          <w:sz w:val="24"/>
          <w:highlight w:val="none"/>
        </w:rPr>
        <w:t>五、其它有关规定</w:t>
      </w:r>
      <w:bookmarkEnd w:id="33"/>
      <w:bookmarkEnd w:id="34"/>
      <w:bookmarkEnd w:id="35"/>
      <w:bookmarkEnd w:id="36"/>
      <w:bookmarkEnd w:id="37"/>
      <w:bookmarkEnd w:id="38"/>
      <w:bookmarkEnd w:id="39"/>
    </w:p>
    <w:p w14:paraId="37F69F9E">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（一）单位负责人为同一人或者存在直接控股、管理关系的不同供应商，</w:t>
      </w:r>
      <w:r>
        <w:rPr>
          <w:rFonts w:ascii="方正仿宋_GBK" w:hAnsi="宋体" w:eastAsia="方正仿宋_GBK"/>
          <w:color w:val="auto"/>
          <w:sz w:val="24"/>
          <w:szCs w:val="24"/>
          <w:highlight w:val="none"/>
        </w:rPr>
        <w:t>不得参加同一合同项</w:t>
      </w:r>
      <w:r>
        <w:rPr>
          <w:rFonts w:hint="eastAsia" w:ascii="方正仿宋_GBK" w:hAnsi="宋体" w:eastAsia="方正仿宋_GBK"/>
          <w:color w:val="auto"/>
          <w:sz w:val="24"/>
          <w:szCs w:val="24"/>
          <w:highlight w:val="none"/>
        </w:rPr>
        <w:t>（包）</w:t>
      </w:r>
      <w:r>
        <w:rPr>
          <w:rFonts w:ascii="方正仿宋_GBK" w:hAnsi="宋体" w:eastAsia="方正仿宋_GBK"/>
          <w:color w:val="auto"/>
          <w:sz w:val="24"/>
          <w:szCs w:val="24"/>
          <w:highlight w:val="none"/>
        </w:rPr>
        <w:t>下的政府采购活动</w:t>
      </w:r>
      <w:r>
        <w:rPr>
          <w:rFonts w:hint="eastAsia" w:ascii="方正仿宋_GBK" w:hAnsi="宋体" w:eastAsia="方正仿宋_GBK"/>
          <w:color w:val="auto"/>
          <w:sz w:val="24"/>
          <w:szCs w:val="24"/>
          <w:highlight w:val="none"/>
        </w:rPr>
        <w:t>，否则均为无效报价。</w:t>
      </w:r>
    </w:p>
    <w:p w14:paraId="4EAD541C">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（二）为采购项目提供整体设计、规范编制或者项目管理、监理、检测等服务的供应商，不得再</w:t>
      </w:r>
      <w:r>
        <w:rPr>
          <w:rFonts w:ascii="方正仿宋_GBK" w:hAnsi="宋体" w:eastAsia="方正仿宋_GBK"/>
          <w:color w:val="auto"/>
          <w:sz w:val="24"/>
          <w:szCs w:val="24"/>
          <w:highlight w:val="none"/>
        </w:rPr>
        <w:t>参加</w:t>
      </w:r>
      <w:r>
        <w:rPr>
          <w:rFonts w:hint="eastAsia" w:ascii="方正仿宋_GBK" w:hAnsi="宋体" w:eastAsia="方正仿宋_GBK"/>
          <w:color w:val="auto"/>
          <w:sz w:val="24"/>
          <w:szCs w:val="24"/>
          <w:highlight w:val="none"/>
        </w:rPr>
        <w:t>该采购</w:t>
      </w:r>
      <w:r>
        <w:rPr>
          <w:rFonts w:ascii="方正仿宋_GBK" w:hAnsi="宋体" w:eastAsia="方正仿宋_GBK"/>
          <w:color w:val="auto"/>
          <w:sz w:val="24"/>
          <w:szCs w:val="24"/>
          <w:highlight w:val="none"/>
        </w:rPr>
        <w:t>项目的</w:t>
      </w:r>
      <w:r>
        <w:rPr>
          <w:rFonts w:hint="eastAsia" w:ascii="方正仿宋_GBK" w:hAnsi="宋体" w:eastAsia="方正仿宋_GBK"/>
          <w:color w:val="auto"/>
          <w:sz w:val="24"/>
          <w:szCs w:val="24"/>
          <w:highlight w:val="none"/>
        </w:rPr>
        <w:t>其他</w:t>
      </w:r>
      <w:r>
        <w:rPr>
          <w:rFonts w:ascii="方正仿宋_GBK" w:hAnsi="宋体" w:eastAsia="方正仿宋_GBK"/>
          <w:color w:val="auto"/>
          <w:sz w:val="24"/>
          <w:szCs w:val="24"/>
          <w:highlight w:val="none"/>
        </w:rPr>
        <w:t>采购活动</w:t>
      </w:r>
      <w:r>
        <w:rPr>
          <w:rFonts w:hint="eastAsia" w:ascii="方正仿宋_GBK" w:hAnsi="宋体" w:eastAsia="方正仿宋_GBK"/>
          <w:color w:val="auto"/>
          <w:sz w:val="24"/>
          <w:szCs w:val="24"/>
          <w:highlight w:val="none"/>
        </w:rPr>
        <w:t>。</w:t>
      </w:r>
    </w:p>
    <w:p w14:paraId="64A855E3">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（三）同一合同项（包）下为单一品目的货物采购中，同一品牌同一型号产品有多家供应商参加谈判，只能按照一家供应商计算。</w:t>
      </w:r>
    </w:p>
    <w:p w14:paraId="4CACFDD4">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（四）同一合同项（包）下的货物，制造商参与报价的，不得再委托代理商参与报价。</w:t>
      </w:r>
    </w:p>
    <w:p w14:paraId="3244AFC8">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（五）本项目的澄清文件（如果有）一律在重庆市交通</w:t>
      </w:r>
      <w:r>
        <w:rPr>
          <w:rFonts w:hint="eastAsia" w:ascii="方正仿宋_GBK" w:hAnsi="宋体" w:eastAsia="方正仿宋_GBK"/>
          <w:color w:val="auto"/>
          <w:sz w:val="24"/>
          <w:szCs w:val="24"/>
          <w:highlight w:val="none"/>
          <w:lang w:eastAsia="zh-CN"/>
        </w:rPr>
        <w:t>运输委员会官</w:t>
      </w:r>
      <w:r>
        <w:rPr>
          <w:rFonts w:hint="eastAsia" w:ascii="方正仿宋_GBK" w:hAnsi="宋体" w:eastAsia="方正仿宋_GBK"/>
          <w:color w:val="auto"/>
          <w:sz w:val="24"/>
          <w:szCs w:val="24"/>
          <w:highlight w:val="none"/>
        </w:rPr>
        <w:t>网</w:t>
      </w:r>
      <w:r>
        <w:rPr>
          <w:rFonts w:hint="eastAsia" w:ascii="方正仿宋_GBK" w:hAnsi="宋体" w:eastAsia="方正仿宋_GBK"/>
          <w:color w:val="auto"/>
          <w:sz w:val="24"/>
          <w:szCs w:val="24"/>
          <w:highlight w:val="none"/>
          <w:lang w:eastAsia="zh-CN"/>
        </w:rPr>
        <w:t>（https://jtj.cq.gov.cn/）</w:t>
      </w:r>
      <w:r>
        <w:rPr>
          <w:rFonts w:hint="eastAsia" w:ascii="方正仿宋_GBK" w:hAnsi="宋体" w:eastAsia="方正仿宋_GBK"/>
          <w:color w:val="auto"/>
          <w:sz w:val="24"/>
          <w:szCs w:val="24"/>
          <w:highlight w:val="none"/>
        </w:rPr>
        <w:t>上发布，请各供应商注意下载；无论供应商下载或领取与否，均视同供应商已知晓本项目澄清文件（如果有）的内容。</w:t>
      </w:r>
    </w:p>
    <w:p w14:paraId="4AD9A8E5">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（六）超过响应文件截止时间递交的响应文件，恕不接收。</w:t>
      </w:r>
    </w:p>
    <w:p w14:paraId="1F7D3FEE">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（七）限额以下比价费用：无论采购结果如何，供应商参与本项目比价的所有费用均应由供应商自行承担。</w:t>
      </w:r>
    </w:p>
    <w:p w14:paraId="6752B4DE">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（八）本项目不接受联合体参与报价，否则按无效处理。</w:t>
      </w:r>
    </w:p>
    <w:p w14:paraId="6369E457">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（九）本项目不接受合同分包，否则按无效处理。</w:t>
      </w:r>
    </w:p>
    <w:p w14:paraId="6118A6B4">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b w:val="0"/>
          <w:bCs/>
          <w:color w:val="auto"/>
          <w:sz w:val="24"/>
          <w:highlight w:val="none"/>
          <w:lang w:val="en-US" w:eastAsia="zh-CN"/>
        </w:rPr>
      </w:pPr>
      <w:r>
        <w:rPr>
          <w:rFonts w:hint="eastAsia" w:ascii="方正仿宋_GBK" w:hAnsi="宋体" w:eastAsia="方正仿宋_GBK"/>
          <w:bCs/>
          <w:color w:val="auto"/>
          <w:sz w:val="24"/>
          <w:szCs w:val="24"/>
          <w:highlight w:val="none"/>
        </w:rPr>
        <w:t>（十）</w:t>
      </w:r>
      <w:r>
        <w:rPr>
          <w:rFonts w:hint="eastAsia" w:ascii="方正仿宋_GBK" w:hAnsi="宋体" w:eastAsia="方正仿宋_GBK"/>
          <w:color w:val="auto"/>
          <w:sz w:val="24"/>
          <w:szCs w:val="24"/>
          <w:highlight w:val="none"/>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不得参与政府采购活动。</w:t>
      </w:r>
      <w:bookmarkStart w:id="40" w:name="_Toc521053056"/>
      <w:bookmarkStart w:id="41" w:name="_Toc106034777"/>
      <w:bookmarkStart w:id="42" w:name="_Toc525047164"/>
      <w:bookmarkStart w:id="43" w:name="_Toc1552"/>
      <w:bookmarkStart w:id="44" w:name="_Toc10415"/>
      <w:bookmarkStart w:id="45" w:name="_Toc65660337"/>
      <w:bookmarkStart w:id="46" w:name="_Toc1733"/>
    </w:p>
    <w:p w14:paraId="77A35BE2">
      <w:pPr>
        <w:pStyle w:val="4"/>
        <w:pageBreakBefore w:val="0"/>
        <w:widowControl w:val="0"/>
        <w:kinsoku/>
        <w:wordWrap/>
        <w:overflowPunct/>
        <w:topLinePunct w:val="0"/>
        <w:autoSpaceDE/>
        <w:autoSpaceDN/>
        <w:bidi w:val="0"/>
        <w:adjustRightInd w:val="0"/>
        <w:snapToGrid w:val="0"/>
        <w:spacing w:before="0" w:after="0" w:line="380" w:lineRule="exact"/>
        <w:ind w:firstLine="480" w:firstLineChars="200"/>
        <w:textAlignment w:val="auto"/>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lang w:val="en-US" w:eastAsia="zh-CN"/>
        </w:rPr>
        <w:t>六</w:t>
      </w:r>
      <w:r>
        <w:rPr>
          <w:rFonts w:hint="eastAsia" w:ascii="方正仿宋_GBK" w:hAnsi="宋体" w:eastAsia="方正仿宋_GBK"/>
          <w:color w:val="auto"/>
          <w:sz w:val="24"/>
          <w:highlight w:val="none"/>
        </w:rPr>
        <w:t>、现场踏勘</w:t>
      </w:r>
    </w:p>
    <w:p w14:paraId="0669FAFA">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本次项目内容为</w:t>
      </w:r>
      <w:r>
        <w:rPr>
          <w:rFonts w:hint="eastAsia" w:ascii="方正仿宋_GBK" w:hAnsi="宋体" w:eastAsia="方正仿宋_GBK"/>
          <w:color w:val="auto"/>
          <w:sz w:val="24"/>
          <w:szCs w:val="24"/>
          <w:highlight w:val="none"/>
          <w:lang w:eastAsia="zh-CN"/>
        </w:rPr>
        <w:t>乌江</w:t>
      </w:r>
      <w:r>
        <w:rPr>
          <w:rFonts w:hint="eastAsia" w:ascii="方正仿宋_GBK" w:hAnsi="宋体" w:eastAsia="方正仿宋_GBK"/>
          <w:color w:val="auto"/>
          <w:sz w:val="24"/>
          <w:szCs w:val="24"/>
          <w:highlight w:val="none"/>
        </w:rPr>
        <w:t>杨家堡、倒杠碛滩航道维护性疏浚，有意向参与竞标的潜在供应商可在开标前自行踏勘现场，了解施工条件及环境。</w:t>
      </w:r>
    </w:p>
    <w:p w14:paraId="3AF98090">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踏勘地点：乌江杨家堡、倒杠碛滩。</w:t>
      </w:r>
    </w:p>
    <w:p w14:paraId="641670BD">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rPr>
        <w:t>联系人及联系电话：</w:t>
      </w:r>
      <w:r>
        <w:rPr>
          <w:rFonts w:hint="eastAsia" w:ascii="方正仿宋_GBK" w:hAnsi="宋体" w:eastAsia="方正仿宋_GBK"/>
          <w:color w:val="auto"/>
          <w:sz w:val="24"/>
          <w:szCs w:val="24"/>
          <w:highlight w:val="none"/>
          <w:lang w:eastAsia="zh-CN"/>
        </w:rPr>
        <w:t>代</w:t>
      </w:r>
      <w:r>
        <w:rPr>
          <w:rFonts w:hint="eastAsia" w:ascii="方正仿宋_GBK" w:hAnsi="宋体" w:eastAsia="方正仿宋_GBK"/>
          <w:color w:val="auto"/>
          <w:sz w:val="24"/>
          <w:szCs w:val="24"/>
          <w:highlight w:val="none"/>
        </w:rPr>
        <w:t>老师  023-</w:t>
      </w:r>
      <w:r>
        <w:rPr>
          <w:rFonts w:hint="eastAsia" w:ascii="方正仿宋_GBK" w:hAnsi="宋体" w:eastAsia="方正仿宋_GBK"/>
          <w:color w:val="auto"/>
          <w:sz w:val="24"/>
          <w:szCs w:val="24"/>
          <w:highlight w:val="none"/>
          <w:lang w:val="en-US" w:eastAsia="zh-CN"/>
        </w:rPr>
        <w:t>72300403</w:t>
      </w:r>
    </w:p>
    <w:p w14:paraId="225926D0">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踏勘注意事项：</w:t>
      </w:r>
    </w:p>
    <w:p w14:paraId="0570A7A6">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(1)潜在供应商踏勘现场发生的费用自理，无论供应商是否进行现场踏勘，均视为供应商对该项目情况十分清楚，能对投标及后来的实施做出准确的判断。</w:t>
      </w:r>
    </w:p>
    <w:p w14:paraId="0A2380F3">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(2)除采购人的原因外，潜在供应商自行负责在踏勘现场中所发生的人员伤亡和财产损失。</w:t>
      </w:r>
    </w:p>
    <w:p w14:paraId="0F88F3E9">
      <w:pPr>
        <w:pStyle w:val="4"/>
        <w:pageBreakBefore w:val="0"/>
        <w:widowControl w:val="0"/>
        <w:kinsoku/>
        <w:wordWrap/>
        <w:overflowPunct/>
        <w:topLinePunct w:val="0"/>
        <w:autoSpaceDE/>
        <w:autoSpaceDN/>
        <w:bidi w:val="0"/>
        <w:adjustRightInd w:val="0"/>
        <w:snapToGrid w:val="0"/>
        <w:spacing w:before="0" w:after="0" w:line="380" w:lineRule="exact"/>
        <w:ind w:firstLine="480" w:firstLineChars="200"/>
        <w:textAlignment w:val="auto"/>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lang w:val="en-US" w:eastAsia="zh-CN"/>
        </w:rPr>
        <w:t>七</w:t>
      </w:r>
      <w:r>
        <w:rPr>
          <w:rFonts w:hint="eastAsia" w:ascii="方正仿宋_GBK" w:hAnsi="宋体" w:eastAsia="方正仿宋_GBK"/>
          <w:color w:val="auto"/>
          <w:sz w:val="24"/>
          <w:highlight w:val="none"/>
        </w:rPr>
        <w:t>、联系方式</w:t>
      </w:r>
      <w:bookmarkEnd w:id="40"/>
      <w:bookmarkEnd w:id="41"/>
      <w:bookmarkEnd w:id="42"/>
      <w:bookmarkEnd w:id="43"/>
      <w:bookmarkEnd w:id="44"/>
      <w:bookmarkEnd w:id="45"/>
      <w:bookmarkEnd w:id="46"/>
    </w:p>
    <w:p w14:paraId="06E19A76">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（一）采购人：重庆市乌江航道管理处</w:t>
      </w:r>
    </w:p>
    <w:p w14:paraId="1226BACD">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联系人：</w:t>
      </w:r>
      <w:r>
        <w:rPr>
          <w:rFonts w:hint="eastAsia" w:ascii="方正仿宋_GBK" w:hAnsi="宋体" w:eastAsia="方正仿宋_GBK"/>
          <w:color w:val="auto"/>
          <w:sz w:val="24"/>
          <w:szCs w:val="24"/>
          <w:highlight w:val="none"/>
          <w:lang w:eastAsia="zh-CN"/>
        </w:rPr>
        <w:t>焦</w:t>
      </w:r>
      <w:r>
        <w:rPr>
          <w:rFonts w:hint="eastAsia" w:ascii="方正仿宋_GBK" w:hAnsi="宋体" w:eastAsia="方正仿宋_GBK"/>
          <w:color w:val="auto"/>
          <w:sz w:val="24"/>
          <w:szCs w:val="24"/>
          <w:highlight w:val="none"/>
        </w:rPr>
        <w:t>老师</w:t>
      </w:r>
    </w:p>
    <w:p w14:paraId="2C5209F4">
      <w:pPr>
        <w:pageBreakBefore w:val="0"/>
        <w:widowControl w:val="0"/>
        <w:kinsoku/>
        <w:wordWrap/>
        <w:overflowPunct/>
        <w:topLinePunct w:val="0"/>
        <w:autoSpaceDE/>
        <w:autoSpaceDN/>
        <w:bidi w:val="0"/>
        <w:snapToGrid w:val="0"/>
        <w:spacing w:line="380" w:lineRule="exact"/>
        <w:ind w:firstLine="480" w:firstLineChars="200"/>
        <w:textAlignment w:val="auto"/>
        <w:rPr>
          <w:rFonts w:hint="default"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rPr>
        <w:t>电  话：</w:t>
      </w:r>
      <w:r>
        <w:rPr>
          <w:rFonts w:hint="eastAsia" w:ascii="方正仿宋_GBK" w:hAnsi="宋体" w:eastAsia="方正仿宋_GBK"/>
          <w:color w:val="auto"/>
          <w:sz w:val="24"/>
          <w:szCs w:val="24"/>
          <w:highlight w:val="none"/>
          <w:lang w:val="en-US" w:eastAsia="zh-CN"/>
        </w:rPr>
        <w:t xml:space="preserve">023-72300403 </w:t>
      </w:r>
    </w:p>
    <w:p w14:paraId="13CC8A9B">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地  址：重庆市涪陵区顺江大道望江路99号</w:t>
      </w:r>
    </w:p>
    <w:p w14:paraId="01EC022B">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（二）采购代理机构：重庆华大工程管理有限公司</w:t>
      </w:r>
    </w:p>
    <w:p w14:paraId="18E949CC">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联系人：</w:t>
      </w:r>
      <w:r>
        <w:rPr>
          <w:rFonts w:hint="eastAsia" w:ascii="方正仿宋_GBK" w:hAnsi="宋体" w:eastAsia="方正仿宋_GBK"/>
          <w:color w:val="auto"/>
          <w:sz w:val="24"/>
          <w:szCs w:val="24"/>
          <w:highlight w:val="none"/>
          <w:lang w:eastAsia="zh-CN"/>
        </w:rPr>
        <w:t>刘</w:t>
      </w:r>
      <w:r>
        <w:rPr>
          <w:rFonts w:hint="eastAsia" w:ascii="方正仿宋_GBK" w:hAnsi="宋体" w:eastAsia="方正仿宋_GBK"/>
          <w:color w:val="auto"/>
          <w:sz w:val="24"/>
          <w:szCs w:val="24"/>
          <w:highlight w:val="none"/>
        </w:rPr>
        <w:t>老师</w:t>
      </w:r>
    </w:p>
    <w:p w14:paraId="56CF0ED5">
      <w:pPr>
        <w:pageBreakBefore w:val="0"/>
        <w:widowControl w:val="0"/>
        <w:kinsoku/>
        <w:wordWrap/>
        <w:overflowPunct/>
        <w:topLinePunct w:val="0"/>
        <w:autoSpaceDE/>
        <w:autoSpaceDN/>
        <w:bidi w:val="0"/>
        <w:snapToGrid w:val="0"/>
        <w:spacing w:line="380" w:lineRule="exact"/>
        <w:ind w:firstLine="480" w:firstLineChars="200"/>
        <w:textAlignment w:val="auto"/>
        <w:rPr>
          <w:rFonts w:hint="default"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rPr>
        <w:t>电  话：</w:t>
      </w:r>
      <w:r>
        <w:rPr>
          <w:rFonts w:hint="eastAsia" w:ascii="方正仿宋_GBK" w:hAnsi="宋体" w:eastAsia="方正仿宋_GBK"/>
          <w:color w:val="auto"/>
          <w:sz w:val="24"/>
          <w:szCs w:val="24"/>
          <w:highlight w:val="none"/>
          <w:lang w:val="en-US" w:eastAsia="zh-CN"/>
        </w:rPr>
        <w:t>18325055102</w:t>
      </w:r>
    </w:p>
    <w:p w14:paraId="64E99AA4">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地  址：重庆市涪陵区新城区建筑业大厦3楼</w:t>
      </w:r>
    </w:p>
    <w:p w14:paraId="0ED9497E">
      <w:pPr>
        <w:pStyle w:val="4"/>
        <w:pageBreakBefore w:val="0"/>
        <w:widowControl w:val="0"/>
        <w:kinsoku/>
        <w:wordWrap/>
        <w:overflowPunct/>
        <w:topLinePunct w:val="0"/>
        <w:autoSpaceDE/>
        <w:autoSpaceDN/>
        <w:bidi w:val="0"/>
        <w:adjustRightInd w:val="0"/>
        <w:snapToGrid w:val="0"/>
        <w:spacing w:before="0" w:after="0" w:line="380" w:lineRule="exact"/>
        <w:ind w:firstLine="480" w:firstLineChars="200"/>
        <w:textAlignment w:val="auto"/>
        <w:rPr>
          <w:rFonts w:hint="eastAsia" w:ascii="方正仿宋_GBK" w:hAnsi="宋体" w:eastAsia="方正仿宋_GBK" w:cs="Times New Roman"/>
          <w:color w:val="auto"/>
          <w:sz w:val="24"/>
          <w:lang w:val="en-US" w:eastAsia="zh-CN"/>
        </w:rPr>
      </w:pPr>
      <w:r>
        <w:rPr>
          <w:rFonts w:hint="eastAsia" w:ascii="方正仿宋_GBK" w:hAnsi="宋体" w:eastAsia="方正仿宋_GBK" w:cs="Times New Roman"/>
          <w:color w:val="auto"/>
          <w:sz w:val="24"/>
          <w:lang w:val="en-US" w:eastAsia="zh-CN"/>
        </w:rPr>
        <w:t>八、项目其他说明</w:t>
      </w:r>
    </w:p>
    <w:p w14:paraId="76FA74B7">
      <w:pPr>
        <w:snapToGrid w:val="0"/>
        <w:spacing w:line="400" w:lineRule="exact"/>
        <w:ind w:firstLine="480" w:firstLineChars="200"/>
        <w:rPr>
          <w:rFonts w:hint="eastAsia" w:ascii="宋体" w:hAnsi="宋体"/>
          <w:b w:val="0"/>
          <w:bCs/>
          <w:color w:val="auto"/>
          <w:sz w:val="24"/>
          <w:szCs w:val="24"/>
        </w:rPr>
      </w:pPr>
      <w:r>
        <w:rPr>
          <w:rFonts w:hint="eastAsia" w:ascii="宋体" w:hAnsi="宋体"/>
          <w:b w:val="0"/>
          <w:bCs/>
          <w:color w:val="auto"/>
          <w:sz w:val="24"/>
          <w:szCs w:val="24"/>
        </w:rPr>
        <w:t>投标</w:t>
      </w:r>
      <w:r>
        <w:rPr>
          <w:rFonts w:hint="eastAsia" w:ascii="宋体" w:hAnsi="宋体"/>
          <w:b w:val="0"/>
          <w:bCs/>
          <w:color w:val="auto"/>
          <w:sz w:val="24"/>
          <w:szCs w:val="24"/>
          <w:lang w:eastAsia="zh-CN"/>
        </w:rPr>
        <w:t>供应商</w:t>
      </w:r>
      <w:r>
        <w:rPr>
          <w:rFonts w:hint="eastAsia" w:ascii="宋体" w:hAnsi="宋体"/>
          <w:b w:val="0"/>
          <w:bCs/>
          <w:color w:val="auto"/>
          <w:sz w:val="24"/>
          <w:szCs w:val="24"/>
        </w:rPr>
        <w:t>的</w:t>
      </w:r>
      <w:r>
        <w:rPr>
          <w:rFonts w:hint="eastAsia" w:ascii="宋体" w:hAnsi="宋体"/>
          <w:b w:val="0"/>
          <w:bCs/>
          <w:color w:val="auto"/>
          <w:sz w:val="24"/>
          <w:szCs w:val="24"/>
          <w:lang w:val="zh-CN"/>
        </w:rPr>
        <w:t>法定代表人或</w:t>
      </w:r>
      <w:r>
        <w:rPr>
          <w:rFonts w:hint="eastAsia" w:ascii="宋体" w:hAnsi="宋体"/>
          <w:b w:val="0"/>
          <w:bCs/>
          <w:color w:val="auto"/>
          <w:sz w:val="24"/>
          <w:szCs w:val="24"/>
        </w:rPr>
        <w:t>授权代理人</w:t>
      </w:r>
      <w:r>
        <w:rPr>
          <w:rFonts w:hint="eastAsia" w:ascii="宋体" w:hAnsi="宋体"/>
          <w:b w:val="0"/>
          <w:bCs/>
          <w:color w:val="auto"/>
          <w:sz w:val="24"/>
          <w:szCs w:val="24"/>
          <w:lang w:val="zh-CN"/>
        </w:rPr>
        <w:t>必须按时参加本项目开标会议。</w:t>
      </w:r>
    </w:p>
    <w:p w14:paraId="6EAB0245">
      <w:pPr>
        <w:snapToGrid w:val="0"/>
        <w:spacing w:line="400" w:lineRule="exact"/>
        <w:ind w:firstLine="480" w:firstLineChars="200"/>
        <w:rPr>
          <w:rFonts w:hint="eastAsia" w:ascii="宋体" w:hAnsi="宋体"/>
          <w:b w:val="0"/>
          <w:bCs/>
          <w:color w:val="auto"/>
          <w:sz w:val="24"/>
          <w:szCs w:val="24"/>
        </w:rPr>
      </w:pPr>
      <w:r>
        <w:rPr>
          <w:rFonts w:hint="eastAsia" w:ascii="宋体" w:hAnsi="宋体"/>
          <w:b w:val="0"/>
          <w:bCs/>
          <w:color w:val="auto"/>
          <w:sz w:val="24"/>
          <w:szCs w:val="24"/>
        </w:rPr>
        <w:t>投标</w:t>
      </w:r>
      <w:r>
        <w:rPr>
          <w:rFonts w:hint="eastAsia" w:ascii="宋体" w:hAnsi="宋体"/>
          <w:b w:val="0"/>
          <w:bCs/>
          <w:color w:val="auto"/>
          <w:sz w:val="24"/>
          <w:szCs w:val="24"/>
          <w:lang w:eastAsia="zh-CN"/>
        </w:rPr>
        <w:t>供应商</w:t>
      </w:r>
      <w:r>
        <w:rPr>
          <w:rFonts w:hint="eastAsia" w:ascii="宋体" w:hAnsi="宋体"/>
          <w:b w:val="0"/>
          <w:bCs/>
          <w:color w:val="auto"/>
          <w:sz w:val="24"/>
          <w:szCs w:val="24"/>
        </w:rPr>
        <w:t>的法定代表人参加</w:t>
      </w:r>
      <w:r>
        <w:rPr>
          <w:rFonts w:hint="eastAsia" w:ascii="宋体" w:hAnsi="宋体"/>
          <w:b w:val="0"/>
          <w:bCs/>
          <w:color w:val="auto"/>
          <w:sz w:val="24"/>
          <w:szCs w:val="24"/>
          <w:lang w:eastAsia="zh-CN"/>
        </w:rPr>
        <w:t>开标</w:t>
      </w:r>
      <w:r>
        <w:rPr>
          <w:rFonts w:hint="eastAsia" w:ascii="宋体" w:hAnsi="宋体"/>
          <w:b w:val="0"/>
          <w:bCs/>
          <w:color w:val="auto"/>
          <w:sz w:val="24"/>
          <w:szCs w:val="24"/>
        </w:rPr>
        <w:t>会议的，应当随身携带本人身份证（原件），法定代表人身份证明书（原件）；</w:t>
      </w:r>
    </w:p>
    <w:p w14:paraId="33DC458A">
      <w:pPr>
        <w:snapToGrid w:val="0"/>
        <w:spacing w:line="400" w:lineRule="exact"/>
        <w:ind w:firstLine="480" w:firstLineChars="200"/>
        <w:rPr>
          <w:rFonts w:hint="eastAsia" w:ascii="宋体" w:hAnsi="宋体"/>
          <w:b w:val="0"/>
          <w:bCs/>
          <w:color w:val="auto"/>
          <w:sz w:val="24"/>
          <w:szCs w:val="24"/>
        </w:rPr>
      </w:pPr>
      <w:r>
        <w:rPr>
          <w:rFonts w:hint="eastAsia" w:ascii="宋体" w:hAnsi="宋体"/>
          <w:b w:val="0"/>
          <w:bCs/>
          <w:color w:val="auto"/>
          <w:sz w:val="24"/>
          <w:szCs w:val="24"/>
        </w:rPr>
        <w:t>投标</w:t>
      </w:r>
      <w:r>
        <w:rPr>
          <w:rFonts w:hint="eastAsia" w:ascii="宋体" w:hAnsi="宋体"/>
          <w:b w:val="0"/>
          <w:bCs/>
          <w:color w:val="auto"/>
          <w:sz w:val="24"/>
          <w:szCs w:val="24"/>
          <w:lang w:eastAsia="zh-CN"/>
        </w:rPr>
        <w:t>供应商</w:t>
      </w:r>
      <w:r>
        <w:rPr>
          <w:rFonts w:hint="eastAsia" w:ascii="宋体" w:hAnsi="宋体"/>
          <w:b w:val="0"/>
          <w:bCs/>
          <w:color w:val="auto"/>
          <w:sz w:val="24"/>
          <w:szCs w:val="24"/>
        </w:rPr>
        <w:t>的授权代理人参加</w:t>
      </w:r>
      <w:r>
        <w:rPr>
          <w:rFonts w:hint="eastAsia" w:ascii="宋体" w:hAnsi="宋体"/>
          <w:b w:val="0"/>
          <w:bCs/>
          <w:color w:val="auto"/>
          <w:sz w:val="24"/>
          <w:szCs w:val="24"/>
          <w:lang w:eastAsia="zh-CN"/>
        </w:rPr>
        <w:t>开标</w:t>
      </w:r>
      <w:r>
        <w:rPr>
          <w:rFonts w:hint="eastAsia" w:ascii="宋体" w:hAnsi="宋体"/>
          <w:b w:val="0"/>
          <w:bCs/>
          <w:color w:val="auto"/>
          <w:sz w:val="24"/>
          <w:szCs w:val="24"/>
        </w:rPr>
        <w:t>会议的，除随身携带法定代表人身份证明书（原件）外，还应当随身携带法定代表人授权委托书(原件)、投标</w:t>
      </w:r>
      <w:r>
        <w:rPr>
          <w:rFonts w:hint="eastAsia" w:ascii="宋体" w:hAnsi="宋体"/>
          <w:b w:val="0"/>
          <w:bCs/>
          <w:color w:val="auto"/>
          <w:sz w:val="24"/>
          <w:szCs w:val="24"/>
          <w:lang w:eastAsia="zh-CN"/>
        </w:rPr>
        <w:t>供应商</w:t>
      </w:r>
      <w:r>
        <w:rPr>
          <w:rFonts w:hint="eastAsia" w:ascii="宋体" w:hAnsi="宋体"/>
          <w:b w:val="0"/>
          <w:bCs/>
          <w:color w:val="auto"/>
          <w:sz w:val="24"/>
          <w:szCs w:val="24"/>
        </w:rPr>
        <w:t>为其交纳的社保证明材料以及本人身份证（原件），否则不予参加</w:t>
      </w:r>
      <w:r>
        <w:rPr>
          <w:rFonts w:hint="eastAsia" w:ascii="宋体" w:hAnsi="宋体"/>
          <w:b w:val="0"/>
          <w:bCs/>
          <w:color w:val="auto"/>
          <w:sz w:val="24"/>
          <w:szCs w:val="24"/>
          <w:lang w:eastAsia="zh-CN"/>
        </w:rPr>
        <w:t>开标</w:t>
      </w:r>
      <w:r>
        <w:rPr>
          <w:rFonts w:hint="eastAsia" w:ascii="宋体" w:hAnsi="宋体"/>
          <w:b w:val="0"/>
          <w:bCs/>
          <w:color w:val="auto"/>
          <w:sz w:val="24"/>
          <w:szCs w:val="24"/>
        </w:rPr>
        <w:t>会，其递交的投标文件将被退还给投标</w:t>
      </w:r>
      <w:r>
        <w:rPr>
          <w:rFonts w:hint="eastAsia" w:ascii="宋体" w:hAnsi="宋体"/>
          <w:b w:val="0"/>
          <w:bCs/>
          <w:color w:val="auto"/>
          <w:sz w:val="24"/>
          <w:szCs w:val="24"/>
          <w:lang w:eastAsia="zh-CN"/>
        </w:rPr>
        <w:t>供应商</w:t>
      </w:r>
      <w:r>
        <w:rPr>
          <w:rFonts w:hint="eastAsia" w:ascii="宋体" w:hAnsi="宋体"/>
          <w:b w:val="0"/>
          <w:bCs/>
          <w:color w:val="auto"/>
          <w:sz w:val="24"/>
          <w:szCs w:val="24"/>
        </w:rPr>
        <w:t>。</w:t>
      </w:r>
    </w:p>
    <w:p w14:paraId="6C101233">
      <w:pPr>
        <w:pStyle w:val="2"/>
        <w:ind w:left="0" w:leftChars="0" w:firstLine="480" w:firstLineChars="200"/>
        <w:rPr>
          <w:rFonts w:hint="eastAsia"/>
          <w:color w:val="auto"/>
        </w:rPr>
        <w:sectPr>
          <w:pgSz w:w="11907" w:h="16840"/>
          <w:pgMar w:top="1134" w:right="1361" w:bottom="1134" w:left="1361" w:header="964" w:footer="992" w:gutter="0"/>
          <w:pgNumType w:fmt="numberInDash"/>
          <w:cols w:space="720" w:num="1"/>
          <w:docGrid w:linePitch="312" w:charSpace="0"/>
        </w:sectPr>
      </w:pPr>
      <w:r>
        <w:rPr>
          <w:rFonts w:hint="eastAsia" w:ascii="宋体" w:hAnsi="宋体"/>
          <w:b w:val="0"/>
          <w:bCs/>
          <w:color w:val="auto"/>
          <w:sz w:val="24"/>
          <w:szCs w:val="24"/>
        </w:rPr>
        <w:t>注：《法定代表人身份证明书》及《法定代表人授权委托书》原件须按要求装入投标文件，也要随身携带壹份以供监督人员核实身份</w:t>
      </w:r>
      <w:r>
        <w:rPr>
          <w:rFonts w:hint="eastAsia" w:ascii="宋体" w:hAnsi="宋体"/>
          <w:b w:val="0"/>
          <w:bCs/>
          <w:color w:val="auto"/>
          <w:sz w:val="24"/>
          <w:szCs w:val="24"/>
          <w:lang w:eastAsia="zh-CN"/>
        </w:rPr>
        <w:t>，社保缴纳期限：</w:t>
      </w:r>
      <w:r>
        <w:rPr>
          <w:rFonts w:hint="eastAsia" w:ascii="宋体" w:hAnsi="宋体"/>
          <w:b w:val="0"/>
          <w:bCs/>
          <w:color w:val="auto"/>
          <w:sz w:val="24"/>
          <w:szCs w:val="24"/>
          <w:lang w:val="en-US" w:eastAsia="zh-CN"/>
        </w:rPr>
        <w:t>2024年6月-2024年8月</w:t>
      </w:r>
    </w:p>
    <w:p w14:paraId="0F463DBB">
      <w:pPr>
        <w:pStyle w:val="4"/>
        <w:spacing w:before="0" w:after="0" w:line="360" w:lineRule="auto"/>
        <w:jc w:val="center"/>
        <w:rPr>
          <w:rFonts w:hint="eastAsia"/>
          <w:b/>
          <w:color w:val="auto"/>
          <w:highlight w:val="none"/>
        </w:rPr>
      </w:pPr>
      <w:bookmarkStart w:id="47" w:name="_Toc1292"/>
      <w:bookmarkStart w:id="48" w:name="_Toc65660338"/>
      <w:bookmarkStart w:id="49" w:name="_Toc106034778"/>
      <w:bookmarkStart w:id="50" w:name="_Toc14516"/>
      <w:bookmarkStart w:id="51" w:name="_Toc11327"/>
      <w:bookmarkStart w:id="52" w:name="_Toc102227313"/>
      <w:r>
        <w:rPr>
          <w:rFonts w:hint="eastAsia" w:ascii="方正小标宋_GBK" w:eastAsia="方正小标宋_GBK"/>
          <w:b w:val="0"/>
          <w:color w:val="auto"/>
          <w:sz w:val="36"/>
          <w:szCs w:val="30"/>
          <w:highlight w:val="none"/>
        </w:rPr>
        <w:t>第二篇  项目技术（质量）需求</w:t>
      </w:r>
      <w:bookmarkEnd w:id="47"/>
      <w:bookmarkEnd w:id="48"/>
      <w:bookmarkEnd w:id="49"/>
      <w:bookmarkEnd w:id="50"/>
      <w:bookmarkEnd w:id="51"/>
    </w:p>
    <w:p w14:paraId="5C9F6603">
      <w:pPr>
        <w:rPr>
          <w:rFonts w:hint="eastAsia" w:ascii="仿宋" w:hAnsi="仿宋" w:eastAsia="仿宋" w:cs="仿宋"/>
          <w:b/>
          <w:bCs w:val="0"/>
          <w:color w:val="auto"/>
          <w:highlight w:val="none"/>
        </w:rPr>
      </w:pPr>
      <w:bookmarkStart w:id="53" w:name="_Toc10723"/>
      <w:bookmarkStart w:id="54" w:name="_Toc106034780"/>
      <w:bookmarkStart w:id="55" w:name="_Toc11439"/>
      <w:bookmarkStart w:id="56" w:name="_Toc65660340"/>
      <w:bookmarkStart w:id="57" w:name="_Toc2119"/>
      <w:r>
        <w:rPr>
          <w:rFonts w:hint="eastAsia" w:ascii="仿宋" w:hAnsi="仿宋" w:eastAsia="仿宋" w:cs="仿宋"/>
          <w:b/>
          <w:bCs w:val="0"/>
          <w:color w:val="auto"/>
          <w:highlight w:val="none"/>
          <w:lang w:eastAsia="zh-CN"/>
        </w:rPr>
        <w:t>一、</w:t>
      </w:r>
      <w:r>
        <w:rPr>
          <w:rFonts w:hint="eastAsia" w:ascii="仿宋" w:hAnsi="仿宋" w:eastAsia="仿宋" w:cs="仿宋"/>
          <w:b/>
          <w:bCs w:val="0"/>
          <w:color w:val="auto"/>
          <w:highlight w:val="none"/>
        </w:rPr>
        <w:t>询价项目内容及要求一览表</w:t>
      </w:r>
    </w:p>
    <w:tbl>
      <w:tblPr>
        <w:tblStyle w:val="59"/>
        <w:tblW w:w="871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9"/>
        <w:gridCol w:w="2085"/>
        <w:gridCol w:w="1297"/>
        <w:gridCol w:w="2245"/>
        <w:gridCol w:w="1008"/>
        <w:gridCol w:w="1513"/>
      </w:tblGrid>
      <w:tr w14:paraId="200B9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14:paraId="54F4F2CA">
            <w:pPr>
              <w:pageBreakBefore w:val="0"/>
              <w:widowControl w:val="0"/>
              <w:kinsoku/>
              <w:wordWrap/>
              <w:overflowPunct/>
              <w:topLinePunct w:val="0"/>
              <w:autoSpaceDE/>
              <w:autoSpaceDN/>
              <w:bidi w:val="0"/>
              <w:snapToGrid w:val="0"/>
              <w:spacing w:line="380" w:lineRule="exact"/>
              <w:jc w:val="center"/>
              <w:textAlignment w:val="auto"/>
              <w:rPr>
                <w:rFonts w:hint="eastAsia" w:ascii="仿宋_GB2312" w:hAnsi="宋体" w:eastAsia="仿宋_GB2312"/>
                <w:bCs/>
                <w:color w:val="auto"/>
                <w:sz w:val="28"/>
                <w:szCs w:val="28"/>
                <w:highlight w:val="none"/>
              </w:rPr>
            </w:pPr>
            <w:r>
              <w:rPr>
                <w:rFonts w:hint="eastAsia" w:ascii="仿宋_GB2312" w:hAnsi="宋体" w:eastAsia="仿宋_GB2312"/>
                <w:bCs/>
                <w:color w:val="auto"/>
                <w:sz w:val="28"/>
                <w:szCs w:val="28"/>
                <w:highlight w:val="none"/>
                <w:lang w:val="en-US" w:eastAsia="zh-CN"/>
              </w:rPr>
              <w:t>序号</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14:paraId="596BAD30">
            <w:pPr>
              <w:pageBreakBefore w:val="0"/>
              <w:widowControl w:val="0"/>
              <w:kinsoku/>
              <w:wordWrap/>
              <w:overflowPunct/>
              <w:topLinePunct w:val="0"/>
              <w:autoSpaceDE/>
              <w:autoSpaceDN/>
              <w:bidi w:val="0"/>
              <w:snapToGrid w:val="0"/>
              <w:spacing w:line="380" w:lineRule="exact"/>
              <w:jc w:val="center"/>
              <w:textAlignment w:val="auto"/>
              <w:rPr>
                <w:rFonts w:hint="eastAsia" w:ascii="仿宋_GB2312" w:hAnsi="宋体" w:eastAsia="仿宋_GB2312"/>
                <w:bCs/>
                <w:color w:val="auto"/>
                <w:sz w:val="28"/>
                <w:szCs w:val="28"/>
                <w:highlight w:val="none"/>
              </w:rPr>
            </w:pPr>
            <w:r>
              <w:rPr>
                <w:rFonts w:hint="eastAsia" w:ascii="仿宋_GB2312" w:hAnsi="宋体" w:eastAsia="仿宋_GB2312"/>
                <w:bCs/>
                <w:color w:val="auto"/>
                <w:sz w:val="28"/>
                <w:szCs w:val="28"/>
                <w:highlight w:val="none"/>
              </w:rPr>
              <w:t>项目编码</w:t>
            </w:r>
          </w:p>
        </w:tc>
        <w:tc>
          <w:tcPr>
            <w:tcW w:w="3542" w:type="dxa"/>
            <w:gridSpan w:val="2"/>
            <w:tcBorders>
              <w:top w:val="single" w:color="000000" w:sz="4" w:space="0"/>
              <w:left w:val="single" w:color="000000" w:sz="4" w:space="0"/>
              <w:bottom w:val="single" w:color="000000" w:sz="4" w:space="0"/>
              <w:right w:val="single" w:color="000000" w:sz="4" w:space="0"/>
            </w:tcBorders>
            <w:noWrap w:val="0"/>
            <w:vAlign w:val="center"/>
          </w:tcPr>
          <w:p w14:paraId="6C1754AC">
            <w:pPr>
              <w:pageBreakBefore w:val="0"/>
              <w:widowControl w:val="0"/>
              <w:kinsoku/>
              <w:wordWrap/>
              <w:overflowPunct/>
              <w:topLinePunct w:val="0"/>
              <w:autoSpaceDE/>
              <w:autoSpaceDN/>
              <w:bidi w:val="0"/>
              <w:snapToGrid w:val="0"/>
              <w:spacing w:line="380" w:lineRule="exact"/>
              <w:jc w:val="center"/>
              <w:textAlignment w:val="auto"/>
              <w:rPr>
                <w:rFonts w:hint="eastAsia" w:ascii="仿宋_GB2312" w:hAnsi="宋体" w:eastAsia="仿宋_GB2312"/>
                <w:bCs/>
                <w:color w:val="auto"/>
                <w:sz w:val="28"/>
                <w:szCs w:val="28"/>
                <w:highlight w:val="none"/>
                <w:lang w:val="en-US" w:eastAsia="zh-CN"/>
              </w:rPr>
            </w:pPr>
            <w:r>
              <w:rPr>
                <w:rFonts w:hint="eastAsia" w:ascii="仿宋_GB2312" w:hAnsi="宋体" w:eastAsia="仿宋_GB2312"/>
                <w:bCs/>
                <w:color w:val="auto"/>
                <w:sz w:val="28"/>
                <w:szCs w:val="28"/>
                <w:highlight w:val="none"/>
              </w:rPr>
              <w:t>项目名称</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52F62398">
            <w:pPr>
              <w:pageBreakBefore w:val="0"/>
              <w:widowControl w:val="0"/>
              <w:kinsoku/>
              <w:wordWrap/>
              <w:overflowPunct/>
              <w:topLinePunct w:val="0"/>
              <w:autoSpaceDE/>
              <w:autoSpaceDN/>
              <w:bidi w:val="0"/>
              <w:snapToGrid w:val="0"/>
              <w:spacing w:line="380" w:lineRule="exact"/>
              <w:jc w:val="center"/>
              <w:textAlignment w:val="auto"/>
              <w:rPr>
                <w:rFonts w:hint="eastAsia" w:ascii="仿宋_GB2312" w:hAnsi="宋体" w:eastAsia="仿宋_GB2312"/>
                <w:bCs/>
                <w:color w:val="auto"/>
                <w:sz w:val="28"/>
                <w:szCs w:val="28"/>
                <w:highlight w:val="none"/>
              </w:rPr>
            </w:pPr>
            <w:r>
              <w:rPr>
                <w:rFonts w:hint="eastAsia" w:ascii="仿宋_GB2312" w:hAnsi="宋体" w:eastAsia="仿宋_GB2312"/>
                <w:bCs/>
                <w:color w:val="auto"/>
                <w:sz w:val="28"/>
                <w:szCs w:val="28"/>
                <w:highlight w:val="none"/>
              </w:rPr>
              <w:t>计量单位</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51A422E4">
            <w:pPr>
              <w:pageBreakBefore w:val="0"/>
              <w:widowControl w:val="0"/>
              <w:kinsoku/>
              <w:wordWrap/>
              <w:overflowPunct/>
              <w:topLinePunct w:val="0"/>
              <w:autoSpaceDE/>
              <w:autoSpaceDN/>
              <w:bidi w:val="0"/>
              <w:snapToGrid w:val="0"/>
              <w:spacing w:line="380" w:lineRule="exact"/>
              <w:jc w:val="center"/>
              <w:textAlignment w:val="auto"/>
              <w:rPr>
                <w:rFonts w:hint="eastAsia" w:ascii="仿宋_GB2312" w:hAnsi="宋体" w:eastAsia="仿宋_GB2312"/>
                <w:bCs/>
                <w:color w:val="auto"/>
                <w:sz w:val="28"/>
                <w:szCs w:val="28"/>
                <w:highlight w:val="none"/>
              </w:rPr>
            </w:pPr>
            <w:r>
              <w:rPr>
                <w:rFonts w:hint="eastAsia" w:ascii="仿宋_GB2312" w:hAnsi="宋体" w:eastAsia="仿宋_GB2312"/>
                <w:bCs/>
                <w:color w:val="auto"/>
                <w:sz w:val="28"/>
                <w:szCs w:val="28"/>
                <w:highlight w:val="none"/>
              </w:rPr>
              <w:t>工程数量</w:t>
            </w:r>
          </w:p>
        </w:tc>
      </w:tr>
      <w:tr w14:paraId="01735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trPr>
        <w:tc>
          <w:tcPr>
            <w:tcW w:w="569" w:type="dxa"/>
            <w:vMerge w:val="restart"/>
            <w:tcBorders>
              <w:top w:val="single" w:color="000000" w:sz="4" w:space="0"/>
              <w:left w:val="single" w:color="000000" w:sz="4" w:space="0"/>
              <w:right w:val="single" w:color="000000" w:sz="4" w:space="0"/>
            </w:tcBorders>
            <w:noWrap/>
            <w:vAlign w:val="center"/>
          </w:tcPr>
          <w:p w14:paraId="5F4D1E4A">
            <w:pPr>
              <w:pageBreakBefore w:val="0"/>
              <w:widowControl w:val="0"/>
              <w:kinsoku/>
              <w:wordWrap/>
              <w:overflowPunct/>
              <w:topLinePunct w:val="0"/>
              <w:autoSpaceDE/>
              <w:autoSpaceDN/>
              <w:bidi w:val="0"/>
              <w:snapToGrid w:val="0"/>
              <w:spacing w:line="380" w:lineRule="exact"/>
              <w:jc w:val="center"/>
              <w:textAlignment w:val="auto"/>
              <w:rPr>
                <w:rFonts w:hint="eastAsia" w:ascii="仿宋_GB2312" w:hAnsi="宋体" w:eastAsia="仿宋_GB2312"/>
                <w:bCs/>
                <w:color w:val="auto"/>
                <w:sz w:val="28"/>
                <w:szCs w:val="28"/>
                <w:highlight w:val="none"/>
              </w:rPr>
            </w:pPr>
            <w:r>
              <w:rPr>
                <w:rFonts w:hint="eastAsia" w:ascii="仿宋_GB2312" w:hAnsi="宋体" w:eastAsia="仿宋_GB2312"/>
                <w:bCs/>
                <w:color w:val="auto"/>
                <w:sz w:val="28"/>
                <w:szCs w:val="28"/>
                <w:highlight w:val="none"/>
                <w:lang w:val="en-US" w:eastAsia="zh-CN"/>
              </w:rPr>
              <w:t>1</w:t>
            </w:r>
          </w:p>
        </w:tc>
        <w:tc>
          <w:tcPr>
            <w:tcW w:w="2085" w:type="dxa"/>
            <w:vMerge w:val="restart"/>
            <w:tcBorders>
              <w:top w:val="single" w:color="000000" w:sz="4" w:space="0"/>
              <w:left w:val="single" w:color="000000" w:sz="4" w:space="0"/>
              <w:right w:val="single" w:color="000000" w:sz="4" w:space="0"/>
            </w:tcBorders>
            <w:noWrap w:val="0"/>
            <w:vAlign w:val="center"/>
          </w:tcPr>
          <w:p w14:paraId="59808525">
            <w:pPr>
              <w:pageBreakBefore w:val="0"/>
              <w:widowControl w:val="0"/>
              <w:kinsoku/>
              <w:wordWrap/>
              <w:overflowPunct/>
              <w:topLinePunct w:val="0"/>
              <w:autoSpaceDE/>
              <w:autoSpaceDN/>
              <w:bidi w:val="0"/>
              <w:snapToGrid w:val="0"/>
              <w:spacing w:line="380" w:lineRule="exact"/>
              <w:jc w:val="center"/>
              <w:textAlignment w:val="auto"/>
              <w:rPr>
                <w:rFonts w:hint="eastAsia" w:ascii="仿宋_GB2312" w:hAnsi="宋体" w:eastAsia="仿宋_GB2312"/>
                <w:bCs/>
                <w:color w:val="auto"/>
                <w:sz w:val="28"/>
                <w:szCs w:val="28"/>
                <w:highlight w:val="none"/>
              </w:rPr>
            </w:pPr>
            <w:r>
              <w:rPr>
                <w:rFonts w:hint="eastAsia" w:ascii="仿宋_GB2312" w:hAnsi="宋体" w:eastAsia="仿宋_GB2312"/>
                <w:bCs/>
                <w:color w:val="auto"/>
                <w:sz w:val="28"/>
                <w:szCs w:val="28"/>
                <w:highlight w:val="none"/>
              </w:rPr>
              <w:t>100200002001</w:t>
            </w:r>
          </w:p>
        </w:tc>
        <w:tc>
          <w:tcPr>
            <w:tcW w:w="1297" w:type="dxa"/>
            <w:vMerge w:val="restart"/>
            <w:tcBorders>
              <w:top w:val="single" w:color="000000" w:sz="4" w:space="0"/>
              <w:left w:val="single" w:color="000000" w:sz="4" w:space="0"/>
              <w:right w:val="single" w:color="000000" w:sz="4" w:space="0"/>
            </w:tcBorders>
            <w:noWrap/>
            <w:vAlign w:val="center"/>
          </w:tcPr>
          <w:p w14:paraId="72C4BCA8">
            <w:pPr>
              <w:pageBreakBefore w:val="0"/>
              <w:widowControl w:val="0"/>
              <w:kinsoku/>
              <w:wordWrap/>
              <w:overflowPunct/>
              <w:topLinePunct w:val="0"/>
              <w:autoSpaceDE/>
              <w:autoSpaceDN/>
              <w:bidi w:val="0"/>
              <w:snapToGrid w:val="0"/>
              <w:spacing w:line="380" w:lineRule="exact"/>
              <w:jc w:val="center"/>
              <w:textAlignment w:val="auto"/>
              <w:rPr>
                <w:rFonts w:hint="eastAsia" w:ascii="仿宋_GB2312" w:hAnsi="宋体" w:eastAsia="仿宋_GB2312"/>
                <w:bCs/>
                <w:color w:val="auto"/>
                <w:sz w:val="28"/>
                <w:szCs w:val="28"/>
                <w:highlight w:val="none"/>
                <w:lang w:val="en-US" w:eastAsia="zh-CN"/>
              </w:rPr>
            </w:pPr>
            <w:r>
              <w:rPr>
                <w:rFonts w:hint="eastAsia" w:ascii="仿宋_GB2312" w:hAnsi="宋体" w:eastAsia="仿宋_GB2312"/>
                <w:bCs/>
                <w:color w:val="auto"/>
                <w:sz w:val="28"/>
                <w:szCs w:val="28"/>
                <w:highlight w:val="none"/>
                <w:lang w:eastAsia="zh-CN"/>
              </w:rPr>
              <w:t>杨家堡滩疏浚</w:t>
            </w:r>
          </w:p>
        </w:tc>
        <w:tc>
          <w:tcPr>
            <w:tcW w:w="2245" w:type="dxa"/>
            <w:tcBorders>
              <w:top w:val="single" w:color="000000" w:sz="4" w:space="0"/>
              <w:left w:val="single" w:color="000000" w:sz="4" w:space="0"/>
              <w:bottom w:val="single" w:color="000000" w:sz="4" w:space="0"/>
              <w:right w:val="single" w:color="000000" w:sz="4" w:space="0"/>
            </w:tcBorders>
            <w:noWrap/>
            <w:vAlign w:val="center"/>
          </w:tcPr>
          <w:p w14:paraId="62A6F4C1">
            <w:pPr>
              <w:pageBreakBefore w:val="0"/>
              <w:widowControl w:val="0"/>
              <w:kinsoku/>
              <w:wordWrap/>
              <w:overflowPunct/>
              <w:topLinePunct w:val="0"/>
              <w:autoSpaceDE/>
              <w:autoSpaceDN/>
              <w:bidi w:val="0"/>
              <w:snapToGrid w:val="0"/>
              <w:spacing w:line="380" w:lineRule="exact"/>
              <w:jc w:val="center"/>
              <w:textAlignment w:val="auto"/>
              <w:rPr>
                <w:rFonts w:hint="eastAsia" w:ascii="仿宋_GB2312" w:hAnsi="宋体" w:eastAsia="仿宋_GB2312"/>
                <w:bCs/>
                <w:color w:val="auto"/>
                <w:sz w:val="28"/>
                <w:szCs w:val="28"/>
                <w:highlight w:val="none"/>
                <w:lang w:val="en-US" w:eastAsia="zh-CN"/>
              </w:rPr>
            </w:pPr>
            <w:r>
              <w:rPr>
                <w:rFonts w:hint="eastAsia" w:ascii="仿宋_GB2312" w:hAnsi="宋体" w:eastAsia="仿宋_GB2312"/>
                <w:bCs/>
                <w:color w:val="auto"/>
                <w:sz w:val="28"/>
                <w:szCs w:val="28"/>
                <w:highlight w:val="none"/>
              </w:rPr>
              <w:t>净量</w:t>
            </w:r>
          </w:p>
        </w:tc>
        <w:tc>
          <w:tcPr>
            <w:tcW w:w="1008" w:type="dxa"/>
            <w:tcBorders>
              <w:top w:val="single" w:color="000000" w:sz="4" w:space="0"/>
              <w:left w:val="single" w:color="000000" w:sz="4" w:space="0"/>
              <w:bottom w:val="single" w:color="000000" w:sz="4" w:space="0"/>
              <w:right w:val="single" w:color="000000" w:sz="4" w:space="0"/>
            </w:tcBorders>
            <w:noWrap/>
            <w:vAlign w:val="center"/>
          </w:tcPr>
          <w:p w14:paraId="3096A8E2">
            <w:pPr>
              <w:pageBreakBefore w:val="0"/>
              <w:widowControl w:val="0"/>
              <w:kinsoku/>
              <w:wordWrap/>
              <w:overflowPunct/>
              <w:topLinePunct w:val="0"/>
              <w:autoSpaceDE/>
              <w:autoSpaceDN/>
              <w:bidi w:val="0"/>
              <w:snapToGrid w:val="0"/>
              <w:spacing w:line="380" w:lineRule="exact"/>
              <w:jc w:val="center"/>
              <w:textAlignment w:val="auto"/>
              <w:rPr>
                <w:rFonts w:hint="eastAsia" w:ascii="仿宋_GB2312" w:hAnsi="宋体" w:eastAsia="仿宋_GB2312"/>
                <w:bCs/>
                <w:color w:val="auto"/>
                <w:sz w:val="28"/>
                <w:szCs w:val="28"/>
                <w:highlight w:val="none"/>
              </w:rPr>
            </w:pPr>
            <w:r>
              <w:rPr>
                <w:rFonts w:hint="eastAsia" w:ascii="仿宋_GB2312" w:hAnsi="宋体" w:eastAsia="仿宋_GB2312"/>
                <w:bCs/>
                <w:color w:val="auto"/>
                <w:sz w:val="28"/>
                <w:szCs w:val="28"/>
                <w:highlight w:val="none"/>
              </w:rPr>
              <w:t>m³</w:t>
            </w:r>
          </w:p>
        </w:tc>
        <w:tc>
          <w:tcPr>
            <w:tcW w:w="1513" w:type="dxa"/>
            <w:tcBorders>
              <w:top w:val="single" w:color="000000" w:sz="4" w:space="0"/>
              <w:left w:val="single" w:color="000000" w:sz="4" w:space="0"/>
              <w:bottom w:val="single" w:color="000000" w:sz="4" w:space="0"/>
              <w:right w:val="single" w:color="000000" w:sz="4" w:space="0"/>
            </w:tcBorders>
            <w:noWrap/>
            <w:vAlign w:val="center"/>
          </w:tcPr>
          <w:p w14:paraId="2FF93F6B">
            <w:pPr>
              <w:pageBreakBefore w:val="0"/>
              <w:widowControl w:val="0"/>
              <w:kinsoku/>
              <w:wordWrap/>
              <w:overflowPunct/>
              <w:topLinePunct w:val="0"/>
              <w:autoSpaceDE/>
              <w:autoSpaceDN/>
              <w:bidi w:val="0"/>
              <w:snapToGrid w:val="0"/>
              <w:spacing w:line="380" w:lineRule="exact"/>
              <w:jc w:val="center"/>
              <w:textAlignment w:val="auto"/>
              <w:rPr>
                <w:rFonts w:hint="eastAsia" w:ascii="仿宋_GB2312" w:hAnsi="宋体" w:eastAsia="仿宋_GB2312"/>
                <w:bCs/>
                <w:color w:val="auto"/>
                <w:sz w:val="28"/>
                <w:szCs w:val="28"/>
                <w:highlight w:val="none"/>
              </w:rPr>
            </w:pPr>
            <w:r>
              <w:rPr>
                <w:rFonts w:hint="eastAsia" w:ascii="仿宋_GB2312" w:hAnsi="宋体" w:eastAsia="仿宋_GB2312"/>
                <w:bCs/>
                <w:color w:val="auto"/>
                <w:sz w:val="28"/>
                <w:szCs w:val="28"/>
                <w:highlight w:val="none"/>
                <w:lang w:val="en-US" w:eastAsia="zh-CN"/>
              </w:rPr>
              <w:t>545.4</w:t>
            </w:r>
          </w:p>
        </w:tc>
      </w:tr>
      <w:tr w14:paraId="56479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7" w:hRule="atLeast"/>
        </w:trPr>
        <w:tc>
          <w:tcPr>
            <w:tcW w:w="569" w:type="dxa"/>
            <w:vMerge w:val="continue"/>
            <w:tcBorders>
              <w:left w:val="single" w:color="000000" w:sz="4" w:space="0"/>
              <w:bottom w:val="single" w:color="000000" w:sz="4" w:space="0"/>
              <w:right w:val="single" w:color="000000" w:sz="4" w:space="0"/>
            </w:tcBorders>
            <w:noWrap/>
            <w:vAlign w:val="center"/>
          </w:tcPr>
          <w:p w14:paraId="3C5D87F4">
            <w:pPr>
              <w:pageBreakBefore w:val="0"/>
              <w:widowControl w:val="0"/>
              <w:kinsoku/>
              <w:wordWrap/>
              <w:overflowPunct/>
              <w:topLinePunct w:val="0"/>
              <w:autoSpaceDE/>
              <w:autoSpaceDN/>
              <w:bidi w:val="0"/>
              <w:snapToGrid w:val="0"/>
              <w:spacing w:line="380" w:lineRule="exact"/>
              <w:jc w:val="center"/>
              <w:textAlignment w:val="auto"/>
              <w:rPr>
                <w:rFonts w:hint="eastAsia" w:ascii="仿宋_GB2312" w:hAnsi="宋体" w:eastAsia="仿宋_GB2312"/>
                <w:bCs/>
                <w:color w:val="auto"/>
                <w:sz w:val="28"/>
                <w:szCs w:val="28"/>
                <w:highlight w:val="none"/>
              </w:rPr>
            </w:pPr>
          </w:p>
        </w:tc>
        <w:tc>
          <w:tcPr>
            <w:tcW w:w="2085" w:type="dxa"/>
            <w:vMerge w:val="continue"/>
            <w:tcBorders>
              <w:left w:val="single" w:color="000000" w:sz="4" w:space="0"/>
              <w:bottom w:val="single" w:color="000000" w:sz="4" w:space="0"/>
              <w:right w:val="single" w:color="000000" w:sz="4" w:space="0"/>
            </w:tcBorders>
            <w:noWrap w:val="0"/>
            <w:vAlign w:val="center"/>
          </w:tcPr>
          <w:p w14:paraId="3B8F5E98">
            <w:pPr>
              <w:pageBreakBefore w:val="0"/>
              <w:widowControl w:val="0"/>
              <w:kinsoku/>
              <w:wordWrap/>
              <w:overflowPunct/>
              <w:topLinePunct w:val="0"/>
              <w:autoSpaceDE/>
              <w:autoSpaceDN/>
              <w:bidi w:val="0"/>
              <w:snapToGrid w:val="0"/>
              <w:spacing w:line="380" w:lineRule="exact"/>
              <w:jc w:val="center"/>
              <w:textAlignment w:val="auto"/>
              <w:rPr>
                <w:rFonts w:hint="eastAsia" w:ascii="仿宋_GB2312" w:hAnsi="宋体" w:eastAsia="仿宋_GB2312"/>
                <w:bCs/>
                <w:color w:val="auto"/>
                <w:sz w:val="28"/>
                <w:szCs w:val="28"/>
                <w:highlight w:val="none"/>
              </w:rPr>
            </w:pPr>
          </w:p>
        </w:tc>
        <w:tc>
          <w:tcPr>
            <w:tcW w:w="1297" w:type="dxa"/>
            <w:vMerge w:val="continue"/>
            <w:tcBorders>
              <w:left w:val="single" w:color="000000" w:sz="4" w:space="0"/>
              <w:bottom w:val="single" w:color="000000" w:sz="4" w:space="0"/>
              <w:right w:val="single" w:color="000000" w:sz="4" w:space="0"/>
            </w:tcBorders>
            <w:noWrap/>
            <w:vAlign w:val="center"/>
          </w:tcPr>
          <w:p w14:paraId="4E4DA82F">
            <w:pPr>
              <w:pageBreakBefore w:val="0"/>
              <w:widowControl w:val="0"/>
              <w:kinsoku/>
              <w:wordWrap/>
              <w:overflowPunct/>
              <w:topLinePunct w:val="0"/>
              <w:autoSpaceDE/>
              <w:autoSpaceDN/>
              <w:bidi w:val="0"/>
              <w:snapToGrid w:val="0"/>
              <w:spacing w:line="380" w:lineRule="exact"/>
              <w:jc w:val="center"/>
              <w:textAlignment w:val="auto"/>
              <w:rPr>
                <w:rFonts w:hint="eastAsia" w:ascii="仿宋_GB2312" w:hAnsi="宋体" w:eastAsia="仿宋_GB2312"/>
                <w:bCs/>
                <w:color w:val="auto"/>
                <w:sz w:val="28"/>
                <w:szCs w:val="28"/>
                <w:highlight w:val="none"/>
                <w:lang w:val="en-US" w:eastAsia="zh-CN"/>
              </w:rPr>
            </w:pPr>
          </w:p>
        </w:tc>
        <w:tc>
          <w:tcPr>
            <w:tcW w:w="2245" w:type="dxa"/>
            <w:tcBorders>
              <w:top w:val="single" w:color="000000" w:sz="4" w:space="0"/>
              <w:left w:val="single" w:color="000000" w:sz="4" w:space="0"/>
              <w:bottom w:val="single" w:color="000000" w:sz="4" w:space="0"/>
              <w:right w:val="single" w:color="000000" w:sz="4" w:space="0"/>
            </w:tcBorders>
            <w:noWrap/>
            <w:vAlign w:val="center"/>
          </w:tcPr>
          <w:p w14:paraId="5BA9F6C3">
            <w:pPr>
              <w:pageBreakBefore w:val="0"/>
              <w:widowControl w:val="0"/>
              <w:kinsoku/>
              <w:wordWrap/>
              <w:overflowPunct/>
              <w:topLinePunct w:val="0"/>
              <w:autoSpaceDE/>
              <w:autoSpaceDN/>
              <w:bidi w:val="0"/>
              <w:snapToGrid w:val="0"/>
              <w:spacing w:line="380" w:lineRule="exact"/>
              <w:jc w:val="center"/>
              <w:textAlignment w:val="auto"/>
              <w:rPr>
                <w:rFonts w:hint="eastAsia" w:ascii="仿宋_GB2312" w:hAnsi="宋体" w:eastAsia="仿宋_GB2312"/>
                <w:bCs/>
                <w:color w:val="auto"/>
                <w:sz w:val="28"/>
                <w:szCs w:val="28"/>
                <w:highlight w:val="none"/>
                <w:lang w:val="en-US" w:eastAsia="zh-CN"/>
              </w:rPr>
            </w:pPr>
            <w:r>
              <w:rPr>
                <w:rFonts w:hint="eastAsia" w:ascii="仿宋_GB2312" w:hAnsi="宋体" w:eastAsia="仿宋_GB2312"/>
                <w:bCs/>
                <w:color w:val="auto"/>
                <w:sz w:val="28"/>
                <w:szCs w:val="28"/>
                <w:highlight w:val="none"/>
              </w:rPr>
              <w:t>定额工程量（含超深超宽）</w:t>
            </w:r>
          </w:p>
        </w:tc>
        <w:tc>
          <w:tcPr>
            <w:tcW w:w="1008" w:type="dxa"/>
            <w:tcBorders>
              <w:top w:val="single" w:color="000000" w:sz="4" w:space="0"/>
              <w:left w:val="single" w:color="000000" w:sz="4" w:space="0"/>
              <w:bottom w:val="single" w:color="000000" w:sz="4" w:space="0"/>
              <w:right w:val="single" w:color="000000" w:sz="4" w:space="0"/>
            </w:tcBorders>
            <w:noWrap/>
            <w:vAlign w:val="center"/>
          </w:tcPr>
          <w:p w14:paraId="10525ECF">
            <w:pPr>
              <w:pageBreakBefore w:val="0"/>
              <w:widowControl w:val="0"/>
              <w:kinsoku/>
              <w:wordWrap/>
              <w:overflowPunct/>
              <w:topLinePunct w:val="0"/>
              <w:autoSpaceDE/>
              <w:autoSpaceDN/>
              <w:bidi w:val="0"/>
              <w:snapToGrid w:val="0"/>
              <w:spacing w:line="380" w:lineRule="exact"/>
              <w:jc w:val="center"/>
              <w:textAlignment w:val="auto"/>
              <w:rPr>
                <w:rFonts w:hint="eastAsia" w:ascii="仿宋_GB2312" w:hAnsi="宋体" w:eastAsia="仿宋_GB2312"/>
                <w:bCs/>
                <w:color w:val="auto"/>
                <w:sz w:val="28"/>
                <w:szCs w:val="28"/>
                <w:highlight w:val="none"/>
              </w:rPr>
            </w:pPr>
            <w:r>
              <w:rPr>
                <w:rFonts w:hint="eastAsia" w:ascii="仿宋_GB2312" w:hAnsi="宋体" w:eastAsia="仿宋_GB2312"/>
                <w:bCs/>
                <w:color w:val="auto"/>
                <w:sz w:val="28"/>
                <w:szCs w:val="28"/>
                <w:highlight w:val="none"/>
              </w:rPr>
              <w:t>m³</w:t>
            </w:r>
          </w:p>
        </w:tc>
        <w:tc>
          <w:tcPr>
            <w:tcW w:w="1513" w:type="dxa"/>
            <w:tcBorders>
              <w:top w:val="single" w:color="000000" w:sz="4" w:space="0"/>
              <w:left w:val="single" w:color="000000" w:sz="4" w:space="0"/>
              <w:bottom w:val="single" w:color="000000" w:sz="4" w:space="0"/>
              <w:right w:val="single" w:color="000000" w:sz="4" w:space="0"/>
            </w:tcBorders>
            <w:noWrap/>
            <w:vAlign w:val="center"/>
          </w:tcPr>
          <w:p w14:paraId="5EA5457F">
            <w:pPr>
              <w:pageBreakBefore w:val="0"/>
              <w:widowControl w:val="0"/>
              <w:kinsoku/>
              <w:wordWrap/>
              <w:overflowPunct/>
              <w:topLinePunct w:val="0"/>
              <w:autoSpaceDE/>
              <w:autoSpaceDN/>
              <w:bidi w:val="0"/>
              <w:snapToGrid w:val="0"/>
              <w:spacing w:line="380" w:lineRule="exact"/>
              <w:jc w:val="center"/>
              <w:textAlignment w:val="auto"/>
              <w:rPr>
                <w:rFonts w:hint="eastAsia" w:ascii="仿宋_GB2312" w:hAnsi="宋体" w:eastAsia="仿宋_GB2312"/>
                <w:bCs/>
                <w:color w:val="auto"/>
                <w:sz w:val="28"/>
                <w:szCs w:val="28"/>
                <w:highlight w:val="none"/>
                <w:lang w:val="en-US" w:eastAsia="zh-CN"/>
              </w:rPr>
            </w:pPr>
            <w:r>
              <w:rPr>
                <w:rFonts w:hint="eastAsia" w:ascii="仿宋_GB2312" w:hAnsi="宋体" w:eastAsia="仿宋_GB2312"/>
                <w:bCs/>
                <w:color w:val="auto"/>
                <w:sz w:val="28"/>
                <w:szCs w:val="28"/>
                <w:highlight w:val="none"/>
                <w:lang w:val="en-US" w:eastAsia="zh-CN"/>
              </w:rPr>
              <w:t>880.4</w:t>
            </w:r>
          </w:p>
        </w:tc>
      </w:tr>
      <w:tr w14:paraId="04D06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569" w:type="dxa"/>
            <w:vMerge w:val="restart"/>
            <w:tcBorders>
              <w:left w:val="single" w:color="000000" w:sz="4" w:space="0"/>
              <w:right w:val="single" w:color="000000" w:sz="4" w:space="0"/>
            </w:tcBorders>
            <w:noWrap/>
            <w:vAlign w:val="center"/>
          </w:tcPr>
          <w:p w14:paraId="34F56632">
            <w:pPr>
              <w:pageBreakBefore w:val="0"/>
              <w:widowControl w:val="0"/>
              <w:kinsoku/>
              <w:wordWrap/>
              <w:overflowPunct/>
              <w:topLinePunct w:val="0"/>
              <w:autoSpaceDE/>
              <w:autoSpaceDN/>
              <w:bidi w:val="0"/>
              <w:snapToGrid w:val="0"/>
              <w:spacing w:line="380" w:lineRule="exact"/>
              <w:jc w:val="center"/>
              <w:textAlignment w:val="auto"/>
              <w:rPr>
                <w:rFonts w:hint="eastAsia" w:ascii="仿宋_GB2312" w:hAnsi="宋体" w:eastAsia="仿宋_GB2312"/>
                <w:bCs/>
                <w:color w:val="auto"/>
                <w:sz w:val="28"/>
                <w:szCs w:val="28"/>
                <w:highlight w:val="none"/>
                <w:lang w:val="en-US" w:eastAsia="zh-CN"/>
              </w:rPr>
            </w:pPr>
            <w:r>
              <w:rPr>
                <w:rFonts w:hint="eastAsia" w:ascii="仿宋_GB2312" w:hAnsi="宋体" w:eastAsia="仿宋_GB2312"/>
                <w:bCs/>
                <w:color w:val="auto"/>
                <w:sz w:val="28"/>
                <w:szCs w:val="28"/>
                <w:highlight w:val="none"/>
                <w:lang w:val="en-US" w:eastAsia="zh-CN"/>
              </w:rPr>
              <w:t>2</w:t>
            </w:r>
          </w:p>
        </w:tc>
        <w:tc>
          <w:tcPr>
            <w:tcW w:w="2085" w:type="dxa"/>
            <w:vMerge w:val="restart"/>
            <w:tcBorders>
              <w:left w:val="single" w:color="000000" w:sz="4" w:space="0"/>
              <w:right w:val="single" w:color="000000" w:sz="4" w:space="0"/>
            </w:tcBorders>
            <w:noWrap w:val="0"/>
            <w:vAlign w:val="center"/>
          </w:tcPr>
          <w:p w14:paraId="47455CC9">
            <w:pPr>
              <w:pageBreakBefore w:val="0"/>
              <w:widowControl w:val="0"/>
              <w:kinsoku/>
              <w:wordWrap/>
              <w:overflowPunct/>
              <w:topLinePunct w:val="0"/>
              <w:autoSpaceDE/>
              <w:autoSpaceDN/>
              <w:bidi w:val="0"/>
              <w:snapToGrid w:val="0"/>
              <w:spacing w:line="380" w:lineRule="exact"/>
              <w:jc w:val="center"/>
              <w:textAlignment w:val="auto"/>
              <w:rPr>
                <w:rFonts w:hint="eastAsia" w:ascii="仿宋_GB2312" w:hAnsi="宋体" w:eastAsia="仿宋_GB2312"/>
                <w:bCs/>
                <w:color w:val="auto"/>
                <w:sz w:val="28"/>
                <w:szCs w:val="28"/>
                <w:highlight w:val="none"/>
                <w:lang w:val="en-US" w:eastAsia="zh-CN"/>
              </w:rPr>
            </w:pPr>
            <w:r>
              <w:rPr>
                <w:rFonts w:hint="eastAsia" w:ascii="仿宋_GB2312" w:hAnsi="宋体" w:eastAsia="仿宋_GB2312"/>
                <w:bCs/>
                <w:color w:val="auto"/>
                <w:sz w:val="28"/>
                <w:szCs w:val="28"/>
                <w:highlight w:val="none"/>
              </w:rPr>
              <w:t>10020000200</w:t>
            </w:r>
            <w:r>
              <w:rPr>
                <w:rFonts w:hint="eastAsia" w:ascii="仿宋_GB2312" w:hAnsi="宋体" w:eastAsia="仿宋_GB2312"/>
                <w:bCs/>
                <w:color w:val="auto"/>
                <w:sz w:val="28"/>
                <w:szCs w:val="28"/>
                <w:highlight w:val="none"/>
                <w:lang w:val="en-US" w:eastAsia="zh-CN"/>
              </w:rPr>
              <w:t>2</w:t>
            </w:r>
          </w:p>
        </w:tc>
        <w:tc>
          <w:tcPr>
            <w:tcW w:w="1297" w:type="dxa"/>
            <w:vMerge w:val="restart"/>
            <w:tcBorders>
              <w:left w:val="single" w:color="000000" w:sz="4" w:space="0"/>
              <w:right w:val="single" w:color="000000" w:sz="4" w:space="0"/>
            </w:tcBorders>
            <w:noWrap/>
            <w:vAlign w:val="center"/>
          </w:tcPr>
          <w:p w14:paraId="6C37885F">
            <w:pPr>
              <w:pageBreakBefore w:val="0"/>
              <w:widowControl w:val="0"/>
              <w:kinsoku/>
              <w:wordWrap/>
              <w:overflowPunct/>
              <w:topLinePunct w:val="0"/>
              <w:autoSpaceDE/>
              <w:autoSpaceDN/>
              <w:bidi w:val="0"/>
              <w:snapToGrid w:val="0"/>
              <w:spacing w:line="380" w:lineRule="exact"/>
              <w:jc w:val="center"/>
              <w:textAlignment w:val="auto"/>
              <w:rPr>
                <w:rFonts w:hint="eastAsia" w:ascii="仿宋_GB2312" w:hAnsi="宋体" w:eastAsia="仿宋_GB2312"/>
                <w:bCs/>
                <w:color w:val="auto"/>
                <w:sz w:val="28"/>
                <w:szCs w:val="28"/>
                <w:highlight w:val="none"/>
                <w:lang w:val="en-US" w:eastAsia="zh-CN"/>
              </w:rPr>
            </w:pPr>
            <w:r>
              <w:rPr>
                <w:rFonts w:hint="eastAsia" w:ascii="仿宋_GB2312" w:hAnsi="宋体" w:eastAsia="仿宋_GB2312"/>
                <w:bCs/>
                <w:color w:val="auto"/>
                <w:sz w:val="28"/>
                <w:szCs w:val="28"/>
                <w:highlight w:val="none"/>
                <w:lang w:eastAsia="zh-CN"/>
              </w:rPr>
              <w:t>倒杠碛滩疏浚</w:t>
            </w:r>
          </w:p>
        </w:tc>
        <w:tc>
          <w:tcPr>
            <w:tcW w:w="2245" w:type="dxa"/>
            <w:tcBorders>
              <w:top w:val="single" w:color="000000" w:sz="4" w:space="0"/>
              <w:left w:val="single" w:color="000000" w:sz="4" w:space="0"/>
              <w:bottom w:val="single" w:color="000000" w:sz="4" w:space="0"/>
              <w:right w:val="single" w:color="000000" w:sz="4" w:space="0"/>
            </w:tcBorders>
            <w:noWrap/>
            <w:vAlign w:val="center"/>
          </w:tcPr>
          <w:p w14:paraId="2C237715">
            <w:pPr>
              <w:pageBreakBefore w:val="0"/>
              <w:widowControl w:val="0"/>
              <w:kinsoku/>
              <w:wordWrap/>
              <w:overflowPunct/>
              <w:topLinePunct w:val="0"/>
              <w:autoSpaceDE/>
              <w:autoSpaceDN/>
              <w:bidi w:val="0"/>
              <w:snapToGrid w:val="0"/>
              <w:spacing w:line="380" w:lineRule="exact"/>
              <w:jc w:val="center"/>
              <w:textAlignment w:val="auto"/>
              <w:rPr>
                <w:rFonts w:hint="eastAsia" w:ascii="仿宋_GB2312" w:hAnsi="宋体" w:eastAsia="仿宋_GB2312"/>
                <w:bCs/>
                <w:color w:val="auto"/>
                <w:sz w:val="28"/>
                <w:szCs w:val="28"/>
                <w:highlight w:val="none"/>
                <w:lang w:val="en-US" w:eastAsia="zh-CN"/>
              </w:rPr>
            </w:pPr>
            <w:r>
              <w:rPr>
                <w:rFonts w:hint="eastAsia" w:ascii="仿宋_GB2312" w:hAnsi="宋体" w:eastAsia="仿宋_GB2312"/>
                <w:bCs/>
                <w:color w:val="auto"/>
                <w:sz w:val="28"/>
                <w:szCs w:val="28"/>
                <w:highlight w:val="none"/>
              </w:rPr>
              <w:t>净量</w:t>
            </w:r>
          </w:p>
        </w:tc>
        <w:tc>
          <w:tcPr>
            <w:tcW w:w="1008" w:type="dxa"/>
            <w:tcBorders>
              <w:top w:val="single" w:color="000000" w:sz="4" w:space="0"/>
              <w:left w:val="single" w:color="000000" w:sz="4" w:space="0"/>
              <w:bottom w:val="single" w:color="000000" w:sz="4" w:space="0"/>
              <w:right w:val="single" w:color="000000" w:sz="4" w:space="0"/>
            </w:tcBorders>
            <w:noWrap/>
            <w:vAlign w:val="center"/>
          </w:tcPr>
          <w:p w14:paraId="345BDB8C">
            <w:pPr>
              <w:pageBreakBefore w:val="0"/>
              <w:widowControl w:val="0"/>
              <w:kinsoku/>
              <w:wordWrap/>
              <w:overflowPunct/>
              <w:topLinePunct w:val="0"/>
              <w:autoSpaceDE/>
              <w:autoSpaceDN/>
              <w:bidi w:val="0"/>
              <w:snapToGrid w:val="0"/>
              <w:spacing w:line="380" w:lineRule="exact"/>
              <w:jc w:val="center"/>
              <w:textAlignment w:val="auto"/>
              <w:rPr>
                <w:rFonts w:hint="eastAsia" w:ascii="仿宋_GB2312" w:hAnsi="宋体" w:eastAsia="仿宋_GB2312"/>
                <w:bCs/>
                <w:color w:val="auto"/>
                <w:sz w:val="28"/>
                <w:szCs w:val="28"/>
                <w:highlight w:val="none"/>
              </w:rPr>
            </w:pPr>
            <w:r>
              <w:rPr>
                <w:rFonts w:hint="eastAsia" w:ascii="仿宋_GB2312" w:hAnsi="宋体" w:eastAsia="仿宋_GB2312"/>
                <w:bCs/>
                <w:color w:val="auto"/>
                <w:sz w:val="28"/>
                <w:szCs w:val="28"/>
                <w:highlight w:val="none"/>
              </w:rPr>
              <w:t>m³</w:t>
            </w:r>
          </w:p>
        </w:tc>
        <w:tc>
          <w:tcPr>
            <w:tcW w:w="1513" w:type="dxa"/>
            <w:tcBorders>
              <w:top w:val="single" w:color="000000" w:sz="4" w:space="0"/>
              <w:left w:val="single" w:color="000000" w:sz="4" w:space="0"/>
              <w:bottom w:val="single" w:color="000000" w:sz="4" w:space="0"/>
              <w:right w:val="single" w:color="000000" w:sz="4" w:space="0"/>
            </w:tcBorders>
            <w:noWrap/>
            <w:vAlign w:val="center"/>
          </w:tcPr>
          <w:p w14:paraId="19808732">
            <w:pPr>
              <w:pageBreakBefore w:val="0"/>
              <w:widowControl w:val="0"/>
              <w:kinsoku/>
              <w:wordWrap/>
              <w:overflowPunct/>
              <w:topLinePunct w:val="0"/>
              <w:autoSpaceDE/>
              <w:autoSpaceDN/>
              <w:bidi w:val="0"/>
              <w:snapToGrid w:val="0"/>
              <w:spacing w:line="380" w:lineRule="exact"/>
              <w:jc w:val="center"/>
              <w:textAlignment w:val="auto"/>
              <w:rPr>
                <w:rFonts w:hint="eastAsia" w:ascii="仿宋_GB2312" w:hAnsi="宋体" w:eastAsia="仿宋_GB2312"/>
                <w:bCs/>
                <w:color w:val="auto"/>
                <w:sz w:val="28"/>
                <w:szCs w:val="28"/>
                <w:highlight w:val="none"/>
                <w:lang w:val="en-US" w:eastAsia="zh-CN"/>
              </w:rPr>
            </w:pPr>
            <w:r>
              <w:rPr>
                <w:rFonts w:hint="eastAsia" w:ascii="仿宋_GB2312" w:hAnsi="宋体" w:eastAsia="仿宋_GB2312"/>
                <w:bCs/>
                <w:color w:val="auto"/>
                <w:sz w:val="28"/>
                <w:szCs w:val="28"/>
                <w:highlight w:val="none"/>
                <w:lang w:val="en-US" w:eastAsia="zh-CN"/>
              </w:rPr>
              <w:t>1378.32</w:t>
            </w:r>
          </w:p>
        </w:tc>
      </w:tr>
      <w:tr w14:paraId="1284C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7" w:hRule="atLeast"/>
        </w:trPr>
        <w:tc>
          <w:tcPr>
            <w:tcW w:w="569" w:type="dxa"/>
            <w:vMerge w:val="continue"/>
            <w:tcBorders>
              <w:left w:val="single" w:color="000000" w:sz="4" w:space="0"/>
              <w:bottom w:val="single" w:color="000000" w:sz="4" w:space="0"/>
              <w:right w:val="single" w:color="000000" w:sz="4" w:space="0"/>
            </w:tcBorders>
            <w:noWrap/>
            <w:vAlign w:val="center"/>
          </w:tcPr>
          <w:p w14:paraId="0C244D5C">
            <w:pPr>
              <w:pageBreakBefore w:val="0"/>
              <w:widowControl w:val="0"/>
              <w:kinsoku/>
              <w:wordWrap/>
              <w:overflowPunct/>
              <w:topLinePunct w:val="0"/>
              <w:autoSpaceDE/>
              <w:autoSpaceDN/>
              <w:bidi w:val="0"/>
              <w:snapToGrid w:val="0"/>
              <w:spacing w:line="380" w:lineRule="exact"/>
              <w:jc w:val="center"/>
              <w:textAlignment w:val="auto"/>
              <w:rPr>
                <w:rFonts w:hint="eastAsia" w:ascii="仿宋_GB2312" w:hAnsi="宋体" w:eastAsia="仿宋_GB2312"/>
                <w:bCs/>
                <w:color w:val="auto"/>
                <w:sz w:val="28"/>
                <w:szCs w:val="28"/>
                <w:highlight w:val="none"/>
                <w:lang w:val="en-US" w:eastAsia="zh-CN"/>
              </w:rPr>
            </w:pPr>
          </w:p>
        </w:tc>
        <w:tc>
          <w:tcPr>
            <w:tcW w:w="2085" w:type="dxa"/>
            <w:vMerge w:val="continue"/>
            <w:tcBorders>
              <w:left w:val="single" w:color="000000" w:sz="4" w:space="0"/>
              <w:bottom w:val="single" w:color="000000" w:sz="4" w:space="0"/>
              <w:right w:val="single" w:color="000000" w:sz="4" w:space="0"/>
            </w:tcBorders>
            <w:noWrap w:val="0"/>
            <w:vAlign w:val="center"/>
          </w:tcPr>
          <w:p w14:paraId="5196465A">
            <w:pPr>
              <w:pageBreakBefore w:val="0"/>
              <w:widowControl w:val="0"/>
              <w:kinsoku/>
              <w:wordWrap/>
              <w:overflowPunct/>
              <w:topLinePunct w:val="0"/>
              <w:autoSpaceDE/>
              <w:autoSpaceDN/>
              <w:bidi w:val="0"/>
              <w:snapToGrid w:val="0"/>
              <w:spacing w:line="380" w:lineRule="exact"/>
              <w:jc w:val="center"/>
              <w:textAlignment w:val="auto"/>
              <w:rPr>
                <w:rFonts w:hint="eastAsia" w:ascii="仿宋_GB2312" w:hAnsi="宋体" w:eastAsia="仿宋_GB2312"/>
                <w:bCs/>
                <w:color w:val="auto"/>
                <w:sz w:val="28"/>
                <w:szCs w:val="28"/>
                <w:highlight w:val="none"/>
                <w:lang w:val="en-US" w:eastAsia="zh-CN"/>
              </w:rPr>
            </w:pPr>
          </w:p>
        </w:tc>
        <w:tc>
          <w:tcPr>
            <w:tcW w:w="1297" w:type="dxa"/>
            <w:vMerge w:val="continue"/>
            <w:tcBorders>
              <w:left w:val="single" w:color="000000" w:sz="4" w:space="0"/>
              <w:bottom w:val="single" w:color="000000" w:sz="4" w:space="0"/>
              <w:right w:val="single" w:color="000000" w:sz="4" w:space="0"/>
            </w:tcBorders>
            <w:noWrap/>
            <w:vAlign w:val="center"/>
          </w:tcPr>
          <w:p w14:paraId="51911B5E">
            <w:pPr>
              <w:pageBreakBefore w:val="0"/>
              <w:widowControl w:val="0"/>
              <w:kinsoku/>
              <w:wordWrap/>
              <w:overflowPunct/>
              <w:topLinePunct w:val="0"/>
              <w:autoSpaceDE/>
              <w:autoSpaceDN/>
              <w:bidi w:val="0"/>
              <w:snapToGrid w:val="0"/>
              <w:spacing w:line="380" w:lineRule="exact"/>
              <w:jc w:val="center"/>
              <w:textAlignment w:val="auto"/>
              <w:rPr>
                <w:rFonts w:hint="eastAsia" w:ascii="仿宋_GB2312" w:hAnsi="宋体" w:eastAsia="仿宋_GB2312"/>
                <w:bCs/>
                <w:color w:val="auto"/>
                <w:sz w:val="28"/>
                <w:szCs w:val="28"/>
                <w:highlight w:val="none"/>
                <w:lang w:val="en-US" w:eastAsia="zh-CN"/>
              </w:rPr>
            </w:pPr>
          </w:p>
        </w:tc>
        <w:tc>
          <w:tcPr>
            <w:tcW w:w="2245" w:type="dxa"/>
            <w:tcBorders>
              <w:top w:val="single" w:color="000000" w:sz="4" w:space="0"/>
              <w:left w:val="single" w:color="000000" w:sz="4" w:space="0"/>
              <w:bottom w:val="single" w:color="000000" w:sz="4" w:space="0"/>
              <w:right w:val="single" w:color="000000" w:sz="4" w:space="0"/>
            </w:tcBorders>
            <w:noWrap/>
            <w:vAlign w:val="center"/>
          </w:tcPr>
          <w:p w14:paraId="3E7869EA">
            <w:pPr>
              <w:pageBreakBefore w:val="0"/>
              <w:widowControl w:val="0"/>
              <w:kinsoku/>
              <w:wordWrap/>
              <w:overflowPunct/>
              <w:topLinePunct w:val="0"/>
              <w:autoSpaceDE/>
              <w:autoSpaceDN/>
              <w:bidi w:val="0"/>
              <w:snapToGrid w:val="0"/>
              <w:spacing w:line="380" w:lineRule="exact"/>
              <w:jc w:val="center"/>
              <w:textAlignment w:val="auto"/>
              <w:rPr>
                <w:rFonts w:hint="eastAsia" w:ascii="仿宋_GB2312" w:hAnsi="宋体" w:eastAsia="仿宋_GB2312"/>
                <w:bCs/>
                <w:color w:val="auto"/>
                <w:sz w:val="28"/>
                <w:szCs w:val="28"/>
                <w:highlight w:val="none"/>
                <w:lang w:val="en-US" w:eastAsia="zh-CN"/>
              </w:rPr>
            </w:pPr>
            <w:r>
              <w:rPr>
                <w:rFonts w:hint="eastAsia" w:ascii="仿宋_GB2312" w:hAnsi="宋体" w:eastAsia="仿宋_GB2312"/>
                <w:bCs/>
                <w:color w:val="auto"/>
                <w:sz w:val="28"/>
                <w:szCs w:val="28"/>
                <w:highlight w:val="none"/>
              </w:rPr>
              <w:t>定额工程量（含超深超宽）</w:t>
            </w:r>
          </w:p>
        </w:tc>
        <w:tc>
          <w:tcPr>
            <w:tcW w:w="1008" w:type="dxa"/>
            <w:tcBorders>
              <w:top w:val="single" w:color="000000" w:sz="4" w:space="0"/>
              <w:left w:val="single" w:color="000000" w:sz="4" w:space="0"/>
              <w:bottom w:val="single" w:color="000000" w:sz="4" w:space="0"/>
              <w:right w:val="single" w:color="000000" w:sz="4" w:space="0"/>
            </w:tcBorders>
            <w:noWrap/>
            <w:vAlign w:val="center"/>
          </w:tcPr>
          <w:p w14:paraId="435D6E8F">
            <w:pPr>
              <w:pageBreakBefore w:val="0"/>
              <w:widowControl w:val="0"/>
              <w:kinsoku/>
              <w:wordWrap/>
              <w:overflowPunct/>
              <w:topLinePunct w:val="0"/>
              <w:autoSpaceDE/>
              <w:autoSpaceDN/>
              <w:bidi w:val="0"/>
              <w:snapToGrid w:val="0"/>
              <w:spacing w:line="380" w:lineRule="exact"/>
              <w:jc w:val="center"/>
              <w:textAlignment w:val="auto"/>
              <w:rPr>
                <w:rFonts w:hint="eastAsia" w:ascii="仿宋_GB2312" w:hAnsi="宋体" w:eastAsia="仿宋_GB2312"/>
                <w:bCs/>
                <w:color w:val="auto"/>
                <w:sz w:val="28"/>
                <w:szCs w:val="28"/>
                <w:highlight w:val="none"/>
                <w:lang w:val="en-US" w:eastAsia="zh-CN"/>
              </w:rPr>
            </w:pPr>
            <w:r>
              <w:rPr>
                <w:rFonts w:hint="eastAsia" w:ascii="仿宋_GB2312" w:hAnsi="宋体" w:eastAsia="仿宋_GB2312"/>
                <w:bCs/>
                <w:color w:val="auto"/>
                <w:sz w:val="28"/>
                <w:szCs w:val="28"/>
                <w:highlight w:val="none"/>
              </w:rPr>
              <w:t>m³</w:t>
            </w:r>
          </w:p>
        </w:tc>
        <w:tc>
          <w:tcPr>
            <w:tcW w:w="1513" w:type="dxa"/>
            <w:tcBorders>
              <w:top w:val="single" w:color="000000" w:sz="4" w:space="0"/>
              <w:left w:val="single" w:color="000000" w:sz="4" w:space="0"/>
              <w:bottom w:val="single" w:color="000000" w:sz="4" w:space="0"/>
              <w:right w:val="single" w:color="000000" w:sz="4" w:space="0"/>
            </w:tcBorders>
            <w:noWrap/>
            <w:vAlign w:val="center"/>
          </w:tcPr>
          <w:p w14:paraId="617B20B0">
            <w:pPr>
              <w:pageBreakBefore w:val="0"/>
              <w:widowControl w:val="0"/>
              <w:kinsoku/>
              <w:wordWrap/>
              <w:overflowPunct/>
              <w:topLinePunct w:val="0"/>
              <w:autoSpaceDE/>
              <w:autoSpaceDN/>
              <w:bidi w:val="0"/>
              <w:snapToGrid w:val="0"/>
              <w:spacing w:line="380" w:lineRule="exact"/>
              <w:jc w:val="center"/>
              <w:textAlignment w:val="auto"/>
              <w:rPr>
                <w:rFonts w:hint="eastAsia" w:ascii="仿宋_GB2312" w:hAnsi="宋体" w:eastAsia="仿宋_GB2312"/>
                <w:bCs/>
                <w:color w:val="auto"/>
                <w:sz w:val="28"/>
                <w:szCs w:val="28"/>
                <w:highlight w:val="none"/>
                <w:lang w:val="en-US" w:eastAsia="zh-CN"/>
              </w:rPr>
            </w:pPr>
            <w:r>
              <w:rPr>
                <w:rFonts w:hint="eastAsia" w:ascii="仿宋_GB2312" w:hAnsi="宋体" w:eastAsia="仿宋_GB2312"/>
                <w:bCs/>
                <w:color w:val="auto"/>
                <w:sz w:val="28"/>
                <w:szCs w:val="28"/>
                <w:highlight w:val="none"/>
                <w:lang w:val="en-US" w:eastAsia="zh-CN"/>
              </w:rPr>
              <w:t>3061.8</w:t>
            </w:r>
          </w:p>
        </w:tc>
      </w:tr>
    </w:tbl>
    <w:p w14:paraId="1A25266F">
      <w:pPr>
        <w:pageBreakBefore w:val="0"/>
        <w:widowControl w:val="0"/>
        <w:kinsoku/>
        <w:wordWrap/>
        <w:overflowPunct/>
        <w:topLinePunct w:val="0"/>
        <w:autoSpaceDE/>
        <w:autoSpaceDN/>
        <w:bidi w:val="0"/>
        <w:snapToGrid w:val="0"/>
        <w:spacing w:line="380" w:lineRule="exact"/>
        <w:textAlignment w:val="auto"/>
        <w:rPr>
          <w:rFonts w:hint="eastAsia" w:ascii="仿宋_GB2312" w:hAnsi="宋体" w:eastAsia="仿宋_GB2312"/>
          <w:bCs/>
          <w:color w:val="auto"/>
          <w:sz w:val="28"/>
          <w:szCs w:val="28"/>
          <w:highlight w:val="none"/>
        </w:rPr>
      </w:pPr>
    </w:p>
    <w:p w14:paraId="1BD93A94">
      <w:pPr>
        <w:pageBreakBefore w:val="0"/>
        <w:widowControl w:val="0"/>
        <w:numPr>
          <w:ilvl w:val="0"/>
          <w:numId w:val="13"/>
        </w:numPr>
        <w:kinsoku/>
        <w:wordWrap/>
        <w:overflowPunct/>
        <w:topLinePunct w:val="0"/>
        <w:autoSpaceDE/>
        <w:autoSpaceDN/>
        <w:bidi w:val="0"/>
        <w:snapToGrid w:val="0"/>
        <w:spacing w:line="380" w:lineRule="exact"/>
        <w:textAlignment w:val="auto"/>
        <w:rPr>
          <w:rFonts w:hint="eastAsia" w:ascii="仿宋" w:hAnsi="仿宋" w:eastAsia="仿宋" w:cs="仿宋"/>
          <w:b/>
          <w:bCs w:val="0"/>
          <w:color w:val="auto"/>
          <w:highlight w:val="none"/>
          <w:lang w:eastAsia="zh-CN"/>
        </w:rPr>
      </w:pPr>
      <w:bookmarkStart w:id="58" w:name="_Toc106030880"/>
      <w:r>
        <w:rPr>
          <w:rFonts w:hint="eastAsia" w:ascii="仿宋" w:hAnsi="仿宋" w:eastAsia="仿宋" w:cs="仿宋"/>
          <w:b/>
          <w:bCs w:val="0"/>
          <w:color w:val="auto"/>
          <w:highlight w:val="none"/>
          <w:lang w:eastAsia="zh-CN"/>
        </w:rPr>
        <w:t>其它要求</w:t>
      </w:r>
    </w:p>
    <w:p w14:paraId="46D557A2">
      <w:pPr>
        <w:spacing w:line="560" w:lineRule="exact"/>
        <w:ind w:firstLine="560" w:firstLineChars="200"/>
        <w:rPr>
          <w:rFonts w:hint="eastAsia" w:ascii="仿宋_GB2312" w:hAnsi="宋体" w:eastAsia="仿宋_GB2312"/>
          <w:bCs/>
          <w:color w:val="auto"/>
          <w:sz w:val="28"/>
          <w:szCs w:val="28"/>
        </w:rPr>
      </w:pPr>
      <w:r>
        <w:rPr>
          <w:rFonts w:hint="eastAsia" w:ascii="仿宋_GB2312" w:hAnsi="宋体" w:eastAsia="仿宋_GB2312"/>
          <w:bCs/>
          <w:color w:val="auto"/>
          <w:sz w:val="28"/>
          <w:szCs w:val="28"/>
        </w:rPr>
        <w:t>1</w:t>
      </w:r>
      <w:r>
        <w:rPr>
          <w:rFonts w:hint="eastAsia" w:ascii="仿宋_GB2312" w:hAnsi="宋体" w:eastAsia="仿宋_GB2312"/>
          <w:bCs/>
          <w:color w:val="auto"/>
          <w:sz w:val="28"/>
          <w:szCs w:val="28"/>
          <w:lang w:eastAsia="zh-CN"/>
        </w:rPr>
        <w:t>、</w:t>
      </w:r>
      <w:r>
        <w:rPr>
          <w:rFonts w:hint="eastAsia" w:ascii="仿宋_GB2312" w:hAnsi="宋体" w:eastAsia="仿宋_GB2312"/>
          <w:bCs/>
          <w:color w:val="auto"/>
          <w:sz w:val="28"/>
          <w:szCs w:val="28"/>
        </w:rPr>
        <w:t>本工程疏浚土石方不大，全部弃于河道内。杨家堡滩疏浚土弃于航道里程约 54.9km 的深潭河道内，运距在 1.0 公里以内，弃渣后顶高控制在 135.0m 以下；倒杠碛滩疏浚土弃于开挖区下游的深潭内，弃渣后顶高控制在 163.0m 以下。</w:t>
      </w:r>
    </w:p>
    <w:p w14:paraId="6D2E3118">
      <w:pPr>
        <w:spacing w:line="560" w:lineRule="exact"/>
        <w:ind w:firstLine="560" w:firstLineChars="200"/>
        <w:rPr>
          <w:rFonts w:hint="eastAsia" w:ascii="仿宋_GB2312" w:hAnsi="宋体" w:eastAsia="仿宋_GB2312" w:cs="Times New Roman"/>
          <w:bCs/>
          <w:color w:val="auto"/>
          <w:sz w:val="28"/>
          <w:szCs w:val="28"/>
          <w:lang w:val="en-US" w:eastAsia="zh-CN"/>
        </w:rPr>
      </w:pPr>
      <w:r>
        <w:rPr>
          <w:rFonts w:hint="eastAsia" w:ascii="仿宋_GB2312" w:hAnsi="宋体" w:eastAsia="仿宋_GB2312" w:cs="Times New Roman"/>
          <w:bCs/>
          <w:color w:val="auto"/>
          <w:sz w:val="28"/>
          <w:szCs w:val="28"/>
          <w:lang w:val="en-US" w:eastAsia="zh-CN"/>
        </w:rPr>
        <w:t>2、施工区域根据需要设立施工专用标志，禁航和施工区域提示标志，费用由中标供应商自行承担。</w:t>
      </w:r>
    </w:p>
    <w:p w14:paraId="28928D6B">
      <w:pPr>
        <w:spacing w:line="560" w:lineRule="exact"/>
        <w:ind w:firstLine="560" w:firstLineChars="200"/>
        <w:rPr>
          <w:rFonts w:hint="eastAsia" w:ascii="仿宋_GB2312" w:hAnsi="宋体" w:eastAsia="仿宋_GB2312" w:cs="Times New Roman"/>
          <w:bCs/>
          <w:color w:val="auto"/>
          <w:sz w:val="28"/>
          <w:szCs w:val="28"/>
          <w:lang w:val="en-US" w:eastAsia="zh-CN"/>
        </w:rPr>
      </w:pPr>
      <w:r>
        <w:rPr>
          <w:rFonts w:hint="eastAsia" w:ascii="仿宋_GB2312" w:hAnsi="宋体" w:eastAsia="仿宋_GB2312" w:cs="Times New Roman"/>
          <w:bCs/>
          <w:color w:val="auto"/>
          <w:sz w:val="28"/>
          <w:szCs w:val="28"/>
          <w:lang w:val="en-US" w:eastAsia="zh-CN"/>
        </w:rPr>
        <w:t>3、项目需严格按照水利、交通、环保、渔政等部门要求实施，涉及相关手续由中标供应商自行办理。</w:t>
      </w:r>
    </w:p>
    <w:p w14:paraId="3CF9C2E0">
      <w:pPr>
        <w:pStyle w:val="2"/>
        <w:numPr>
          <w:ilvl w:val="0"/>
          <w:numId w:val="0"/>
        </w:numPr>
        <w:rPr>
          <w:rFonts w:hint="eastAsia"/>
          <w:color w:val="auto"/>
          <w:lang w:eastAsia="zh-CN"/>
        </w:rPr>
      </w:pPr>
    </w:p>
    <w:bookmarkEnd w:id="53"/>
    <w:bookmarkEnd w:id="54"/>
    <w:bookmarkEnd w:id="55"/>
    <w:bookmarkEnd w:id="56"/>
    <w:bookmarkEnd w:id="57"/>
    <w:bookmarkEnd w:id="58"/>
    <w:p w14:paraId="3553A16C">
      <w:pPr>
        <w:rPr>
          <w:rFonts w:hint="eastAsia" w:ascii="方正小标宋_GBK" w:eastAsia="方正小标宋_GBK"/>
          <w:b w:val="0"/>
          <w:color w:val="auto"/>
          <w:sz w:val="36"/>
          <w:szCs w:val="30"/>
          <w:highlight w:val="none"/>
        </w:rPr>
      </w:pPr>
      <w:bookmarkStart w:id="59" w:name="_Toc523"/>
      <w:bookmarkStart w:id="60" w:name="_Toc15492"/>
      <w:bookmarkStart w:id="61" w:name="_Toc65660341"/>
      <w:bookmarkStart w:id="62" w:name="_Toc13356"/>
      <w:bookmarkStart w:id="63" w:name="_Toc106034781"/>
      <w:r>
        <w:rPr>
          <w:rFonts w:hint="eastAsia" w:ascii="方正小标宋_GBK" w:eastAsia="方正小标宋_GBK"/>
          <w:b w:val="0"/>
          <w:color w:val="auto"/>
          <w:sz w:val="36"/>
          <w:szCs w:val="30"/>
          <w:highlight w:val="none"/>
        </w:rPr>
        <w:br w:type="page"/>
      </w:r>
    </w:p>
    <w:p w14:paraId="1E5A24F1">
      <w:pPr>
        <w:numPr>
          <w:ilvl w:val="0"/>
          <w:numId w:val="0"/>
        </w:numPr>
        <w:jc w:val="center"/>
        <w:rPr>
          <w:rFonts w:hint="eastAsia" w:ascii="方正小标宋_GBK" w:eastAsia="方正小标宋_GBK"/>
          <w:b w:val="0"/>
          <w:color w:val="auto"/>
          <w:sz w:val="36"/>
          <w:szCs w:val="30"/>
          <w:highlight w:val="none"/>
        </w:rPr>
      </w:pPr>
      <w:r>
        <w:rPr>
          <w:rFonts w:hint="eastAsia" w:ascii="方正小标宋_GBK" w:eastAsia="方正小标宋_GBK"/>
          <w:b w:val="0"/>
          <w:color w:val="auto"/>
          <w:sz w:val="36"/>
          <w:szCs w:val="30"/>
          <w:highlight w:val="none"/>
        </w:rPr>
        <w:t xml:space="preserve">第三篇  </w:t>
      </w:r>
      <w:bookmarkEnd w:id="52"/>
      <w:r>
        <w:rPr>
          <w:rFonts w:hint="eastAsia" w:ascii="方正小标宋_GBK" w:eastAsia="方正小标宋_GBK"/>
          <w:b w:val="0"/>
          <w:color w:val="auto"/>
          <w:sz w:val="36"/>
          <w:szCs w:val="30"/>
          <w:highlight w:val="none"/>
        </w:rPr>
        <w:t>项目</w:t>
      </w:r>
      <w:bookmarkEnd w:id="59"/>
      <w:bookmarkEnd w:id="60"/>
      <w:bookmarkEnd w:id="61"/>
      <w:bookmarkEnd w:id="62"/>
      <w:r>
        <w:rPr>
          <w:rFonts w:hint="eastAsia" w:ascii="方正小标宋_GBK" w:eastAsia="方正小标宋_GBK"/>
          <w:b w:val="0"/>
          <w:color w:val="auto"/>
          <w:sz w:val="36"/>
          <w:szCs w:val="30"/>
          <w:highlight w:val="none"/>
        </w:rPr>
        <w:t>商务需求</w:t>
      </w:r>
      <w:bookmarkEnd w:id="63"/>
    </w:p>
    <w:p w14:paraId="1CC70962">
      <w:pPr>
        <w:pStyle w:val="4"/>
        <w:adjustRightInd w:val="0"/>
        <w:snapToGrid w:val="0"/>
        <w:spacing w:before="0" w:after="0" w:line="400" w:lineRule="exact"/>
        <w:ind w:firstLine="480" w:firstLineChars="200"/>
        <w:rPr>
          <w:rFonts w:ascii="方正仿宋_GBK" w:hAnsi="宋体" w:eastAsia="方正仿宋_GBK"/>
          <w:color w:val="auto"/>
          <w:sz w:val="24"/>
          <w:highlight w:val="none"/>
        </w:rPr>
      </w:pPr>
      <w:bookmarkStart w:id="64" w:name="_Toc13555"/>
      <w:bookmarkStart w:id="65" w:name="_Toc65660342"/>
      <w:bookmarkStart w:id="66" w:name="_Toc17750"/>
      <w:bookmarkStart w:id="67" w:name="_Toc12935"/>
      <w:bookmarkStart w:id="68" w:name="_Toc106034782"/>
      <w:bookmarkStart w:id="69" w:name="_Toc342913389"/>
      <w:r>
        <w:rPr>
          <w:rFonts w:hint="eastAsia" w:ascii="方正仿宋_GBK" w:hAnsi="宋体" w:eastAsia="方正仿宋_GBK"/>
          <w:color w:val="auto"/>
          <w:sz w:val="24"/>
          <w:highlight w:val="none"/>
        </w:rPr>
        <w:t>一、</w:t>
      </w:r>
      <w:r>
        <w:rPr>
          <w:rFonts w:hint="eastAsia" w:ascii="方正仿宋_GBK" w:hAnsi="宋体" w:eastAsia="方正仿宋_GBK"/>
          <w:color w:val="auto"/>
          <w:sz w:val="24"/>
          <w:highlight w:val="none"/>
          <w:lang w:eastAsia="zh-CN"/>
        </w:rPr>
        <w:t>工期</w:t>
      </w:r>
      <w:r>
        <w:rPr>
          <w:rFonts w:hint="eastAsia" w:ascii="方正仿宋_GBK" w:hAnsi="宋体" w:eastAsia="方正仿宋_GBK"/>
          <w:color w:val="auto"/>
          <w:sz w:val="24"/>
          <w:highlight w:val="none"/>
        </w:rPr>
        <w:t>、地点及验收方式</w:t>
      </w:r>
      <w:bookmarkEnd w:id="64"/>
      <w:bookmarkEnd w:id="65"/>
      <w:bookmarkEnd w:id="66"/>
      <w:bookmarkEnd w:id="67"/>
      <w:bookmarkEnd w:id="68"/>
    </w:p>
    <w:p w14:paraId="34A4DCD9">
      <w:pPr>
        <w:pStyle w:val="34"/>
        <w:spacing w:line="400" w:lineRule="exact"/>
        <w:ind w:firstLine="360" w:firstLineChars="150"/>
        <w:outlineLvl w:val="2"/>
        <w:rPr>
          <w:rFonts w:hint="default"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rPr>
        <w:t>（一）</w:t>
      </w:r>
      <w:r>
        <w:rPr>
          <w:rFonts w:hint="eastAsia" w:ascii="方正仿宋_GBK" w:hAnsi="宋体" w:eastAsia="方正仿宋_GBK"/>
          <w:color w:val="auto"/>
          <w:sz w:val="24"/>
          <w:szCs w:val="24"/>
          <w:highlight w:val="none"/>
          <w:lang w:eastAsia="zh-CN"/>
        </w:rPr>
        <w:t>工期</w:t>
      </w:r>
      <w:r>
        <w:rPr>
          <w:rFonts w:hint="eastAsia" w:ascii="方正仿宋_GBK" w:hAnsi="宋体" w:eastAsia="方正仿宋_GBK"/>
          <w:color w:val="auto"/>
          <w:sz w:val="24"/>
          <w:szCs w:val="24"/>
          <w:highlight w:val="none"/>
        </w:rPr>
        <w:t>：合同签订后</w:t>
      </w:r>
      <w:r>
        <w:rPr>
          <w:rFonts w:hint="eastAsia" w:ascii="方正仿宋_GBK" w:hAnsi="宋体" w:eastAsia="方正仿宋_GBK"/>
          <w:color w:val="auto"/>
          <w:sz w:val="24"/>
          <w:szCs w:val="24"/>
          <w:highlight w:val="none"/>
          <w:lang w:val="en-US" w:eastAsia="zh-CN"/>
        </w:rPr>
        <w:t>60</w:t>
      </w:r>
      <w:r>
        <w:rPr>
          <w:rFonts w:hint="eastAsia" w:ascii="方正仿宋_GBK" w:hAnsi="宋体" w:eastAsia="方正仿宋_GBK"/>
          <w:color w:val="auto"/>
          <w:sz w:val="24"/>
          <w:szCs w:val="24"/>
          <w:highlight w:val="none"/>
        </w:rPr>
        <w:t>个日历日交付使用。</w:t>
      </w:r>
    </w:p>
    <w:p w14:paraId="0002FE29">
      <w:pPr>
        <w:pStyle w:val="34"/>
        <w:spacing w:line="400" w:lineRule="exact"/>
        <w:ind w:firstLine="360" w:firstLineChars="150"/>
        <w:outlineLvl w:val="2"/>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rPr>
        <w:t>（二）</w:t>
      </w:r>
      <w:r>
        <w:rPr>
          <w:rFonts w:hint="eastAsia" w:ascii="方正仿宋_GBK" w:hAnsi="宋体" w:eastAsia="方正仿宋_GBK"/>
          <w:color w:val="auto"/>
          <w:sz w:val="24"/>
          <w:szCs w:val="24"/>
          <w:highlight w:val="none"/>
          <w:lang w:eastAsia="zh-CN"/>
        </w:rPr>
        <w:t>实施</w:t>
      </w:r>
      <w:r>
        <w:rPr>
          <w:rFonts w:hint="eastAsia" w:ascii="方正仿宋_GBK" w:hAnsi="宋体" w:eastAsia="方正仿宋_GBK"/>
          <w:color w:val="auto"/>
          <w:sz w:val="24"/>
          <w:szCs w:val="24"/>
          <w:highlight w:val="none"/>
        </w:rPr>
        <w:t>地点：乌江杨家堡、倒杠碛滩。</w:t>
      </w:r>
      <w:bookmarkStart w:id="70" w:name="_Toc65660344"/>
      <w:bookmarkStart w:id="71" w:name="_Toc106034784"/>
      <w:bookmarkStart w:id="72" w:name="_Toc16974"/>
      <w:bookmarkStart w:id="73" w:name="_Toc122"/>
      <w:bookmarkStart w:id="74" w:name="_Toc12184"/>
    </w:p>
    <w:p w14:paraId="558526F6">
      <w:pPr>
        <w:pStyle w:val="34"/>
        <w:spacing w:line="400" w:lineRule="exact"/>
        <w:ind w:firstLine="360" w:firstLineChars="150"/>
        <w:outlineLvl w:val="2"/>
        <w:rPr>
          <w:rFonts w:hint="eastAsia" w:ascii="方正仿宋_GBK" w:hAnsi="宋体" w:eastAsia="方正仿宋_GBK" w:cs="Times New Roman"/>
          <w:b w:val="0"/>
          <w:color w:val="auto"/>
          <w:kern w:val="2"/>
          <w:sz w:val="24"/>
          <w:szCs w:val="24"/>
          <w:highlight w:val="none"/>
          <w:lang w:val="en-US" w:eastAsia="zh-CN" w:bidi="ar-SA"/>
        </w:rPr>
      </w:pPr>
      <w:r>
        <w:rPr>
          <w:rFonts w:hint="eastAsia" w:ascii="方正仿宋_GBK" w:hAnsi="宋体" w:eastAsia="方正仿宋_GBK" w:cs="Times New Roman"/>
          <w:b w:val="0"/>
          <w:color w:val="auto"/>
          <w:kern w:val="2"/>
          <w:sz w:val="24"/>
          <w:szCs w:val="24"/>
          <w:highlight w:val="none"/>
          <w:lang w:val="en-US" w:eastAsia="zh-CN" w:bidi="ar-SA"/>
        </w:rPr>
        <w:t>（三）验收方式：</w:t>
      </w:r>
    </w:p>
    <w:p w14:paraId="57DEC6D7">
      <w:pPr>
        <w:pStyle w:val="34"/>
        <w:spacing w:line="400" w:lineRule="exact"/>
        <w:ind w:firstLine="360" w:firstLineChars="150"/>
        <w:outlineLvl w:val="2"/>
        <w:rPr>
          <w:rFonts w:hint="default" w:ascii="方正仿宋_GBK" w:hAnsi="宋体" w:eastAsia="方正仿宋_GBK" w:cs="Times New Roman"/>
          <w:b w:val="0"/>
          <w:color w:val="auto"/>
          <w:kern w:val="2"/>
          <w:sz w:val="24"/>
          <w:szCs w:val="24"/>
          <w:highlight w:val="none"/>
          <w:lang w:val="en-US" w:eastAsia="zh-CN" w:bidi="ar-SA"/>
        </w:rPr>
      </w:pPr>
      <w:r>
        <w:rPr>
          <w:rFonts w:hint="default" w:ascii="方正仿宋_GBK" w:hAnsi="宋体" w:eastAsia="方正仿宋_GBK" w:cs="Times New Roman"/>
          <w:b w:val="0"/>
          <w:color w:val="auto"/>
          <w:kern w:val="2"/>
          <w:sz w:val="24"/>
          <w:szCs w:val="24"/>
          <w:highlight w:val="none"/>
          <w:lang w:val="en-US" w:eastAsia="zh-CN" w:bidi="ar-SA"/>
        </w:rPr>
        <w:t>1</w:t>
      </w:r>
      <w:r>
        <w:rPr>
          <w:rFonts w:hint="eastAsia" w:ascii="方正仿宋_GBK" w:hAnsi="宋体" w:eastAsia="方正仿宋_GBK" w:cs="Times New Roman"/>
          <w:b w:val="0"/>
          <w:color w:val="auto"/>
          <w:kern w:val="2"/>
          <w:sz w:val="24"/>
          <w:szCs w:val="24"/>
          <w:highlight w:val="none"/>
          <w:lang w:val="en-US" w:eastAsia="zh-CN" w:bidi="ar-SA"/>
        </w:rPr>
        <w:t>、</w:t>
      </w:r>
      <w:r>
        <w:rPr>
          <w:rFonts w:hint="default" w:ascii="方正仿宋_GBK" w:hAnsi="宋体" w:eastAsia="方正仿宋_GBK" w:cs="Times New Roman"/>
          <w:b w:val="0"/>
          <w:color w:val="auto"/>
          <w:kern w:val="2"/>
          <w:sz w:val="24"/>
          <w:szCs w:val="24"/>
          <w:highlight w:val="none"/>
          <w:lang w:val="en-US" w:eastAsia="zh-CN" w:bidi="ar-SA"/>
        </w:rPr>
        <w:t>本项目为交钥匙工程，供应商须负责完成乌江杨家堡、倒杠碛滩航道维护性疏浚，按合同要求提交施工及验收成果资料，发包人参照询价项目内容及要求进行验收。</w:t>
      </w:r>
    </w:p>
    <w:p w14:paraId="7F94DD5B">
      <w:pPr>
        <w:pStyle w:val="34"/>
        <w:spacing w:line="400" w:lineRule="exact"/>
        <w:ind w:firstLine="360" w:firstLineChars="150"/>
        <w:outlineLvl w:val="2"/>
        <w:rPr>
          <w:rFonts w:hint="default" w:ascii="方正仿宋_GBK" w:hAnsi="宋体" w:eastAsia="方正仿宋_GBK" w:cs="Times New Roman"/>
          <w:b w:val="0"/>
          <w:color w:val="auto"/>
          <w:kern w:val="2"/>
          <w:sz w:val="24"/>
          <w:szCs w:val="24"/>
          <w:highlight w:val="none"/>
          <w:lang w:val="en-US" w:eastAsia="zh-CN" w:bidi="ar-SA"/>
        </w:rPr>
      </w:pPr>
      <w:r>
        <w:rPr>
          <w:rFonts w:hint="default" w:ascii="方正仿宋_GBK" w:hAnsi="宋体" w:eastAsia="方正仿宋_GBK" w:cs="Times New Roman"/>
          <w:b w:val="0"/>
          <w:color w:val="auto"/>
          <w:kern w:val="2"/>
          <w:sz w:val="24"/>
          <w:szCs w:val="24"/>
          <w:highlight w:val="none"/>
          <w:lang w:val="en-US" w:eastAsia="zh-CN" w:bidi="ar-SA"/>
        </w:rPr>
        <w:t>2</w:t>
      </w:r>
      <w:r>
        <w:rPr>
          <w:rFonts w:hint="eastAsia" w:ascii="方正仿宋_GBK" w:hAnsi="宋体" w:eastAsia="方正仿宋_GBK" w:cs="Times New Roman"/>
          <w:b w:val="0"/>
          <w:color w:val="auto"/>
          <w:kern w:val="2"/>
          <w:sz w:val="24"/>
          <w:szCs w:val="24"/>
          <w:highlight w:val="none"/>
          <w:lang w:val="en-US" w:eastAsia="zh-CN" w:bidi="ar-SA"/>
        </w:rPr>
        <w:t>、</w:t>
      </w:r>
      <w:r>
        <w:rPr>
          <w:rFonts w:hint="default" w:ascii="方正仿宋_GBK" w:hAnsi="宋体" w:eastAsia="方正仿宋_GBK" w:cs="Times New Roman"/>
          <w:b w:val="0"/>
          <w:color w:val="auto"/>
          <w:kern w:val="2"/>
          <w:sz w:val="24"/>
          <w:szCs w:val="24"/>
          <w:highlight w:val="none"/>
          <w:lang w:val="en-US" w:eastAsia="zh-CN" w:bidi="ar-SA"/>
        </w:rPr>
        <w:t>竣工验收程序：发包人收到竣工验收报告后15天内组织有关单位验收，并在验收后15天内给予认可或提出整改意见。承包人按要求整改，并承担由自身原因造成整改的费用。</w:t>
      </w:r>
    </w:p>
    <w:p w14:paraId="0BC76E76">
      <w:pPr>
        <w:pStyle w:val="34"/>
        <w:spacing w:line="400" w:lineRule="exact"/>
        <w:ind w:firstLine="360" w:firstLineChars="150"/>
        <w:outlineLvl w:val="2"/>
        <w:rPr>
          <w:rFonts w:hint="default" w:ascii="方正仿宋_GBK" w:hAnsi="宋体" w:eastAsia="方正仿宋_GBK" w:cs="Times New Roman"/>
          <w:b w:val="0"/>
          <w:color w:val="auto"/>
          <w:kern w:val="2"/>
          <w:sz w:val="24"/>
          <w:szCs w:val="24"/>
          <w:highlight w:val="none"/>
          <w:lang w:val="en-US" w:eastAsia="zh-CN" w:bidi="ar-SA"/>
        </w:rPr>
      </w:pPr>
      <w:r>
        <w:rPr>
          <w:rFonts w:hint="default" w:ascii="方正仿宋_GBK" w:hAnsi="宋体" w:eastAsia="方正仿宋_GBK" w:cs="Times New Roman"/>
          <w:b w:val="0"/>
          <w:color w:val="auto"/>
          <w:kern w:val="2"/>
          <w:sz w:val="24"/>
          <w:szCs w:val="24"/>
          <w:highlight w:val="none"/>
          <w:lang w:val="en-US" w:eastAsia="zh-CN" w:bidi="ar-SA"/>
        </w:rPr>
        <w:t>3</w:t>
      </w:r>
      <w:r>
        <w:rPr>
          <w:rFonts w:hint="eastAsia" w:ascii="方正仿宋_GBK" w:hAnsi="宋体" w:eastAsia="方正仿宋_GBK" w:cs="Times New Roman"/>
          <w:b w:val="0"/>
          <w:color w:val="auto"/>
          <w:kern w:val="2"/>
          <w:sz w:val="24"/>
          <w:szCs w:val="24"/>
          <w:highlight w:val="none"/>
          <w:lang w:val="en-US" w:eastAsia="zh-CN" w:bidi="ar-SA"/>
        </w:rPr>
        <w:t>、</w:t>
      </w:r>
      <w:r>
        <w:rPr>
          <w:rFonts w:hint="default" w:ascii="方正仿宋_GBK" w:hAnsi="宋体" w:eastAsia="方正仿宋_GBK" w:cs="Times New Roman"/>
          <w:b w:val="0"/>
          <w:color w:val="auto"/>
          <w:kern w:val="2"/>
          <w:sz w:val="24"/>
          <w:szCs w:val="24"/>
          <w:highlight w:val="none"/>
          <w:lang w:val="en-US" w:eastAsia="zh-CN" w:bidi="ar-SA"/>
        </w:rPr>
        <w:t>验收合格后供应商在应在30天内办理结算手续，逾期给发包方造成的损失由供应商承担。</w:t>
      </w:r>
    </w:p>
    <w:p w14:paraId="3E27EDFC">
      <w:pPr>
        <w:pStyle w:val="4"/>
        <w:adjustRightInd w:val="0"/>
        <w:snapToGrid w:val="0"/>
        <w:spacing w:before="0" w:after="0"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lang w:eastAsia="zh-CN"/>
        </w:rPr>
        <w:t>二</w:t>
      </w:r>
      <w:r>
        <w:rPr>
          <w:rFonts w:hint="eastAsia" w:ascii="方正仿宋_GBK" w:hAnsi="宋体" w:eastAsia="方正仿宋_GBK"/>
          <w:color w:val="auto"/>
          <w:sz w:val="24"/>
          <w:highlight w:val="none"/>
        </w:rPr>
        <w:t>、报价要求</w:t>
      </w:r>
      <w:bookmarkEnd w:id="70"/>
      <w:bookmarkEnd w:id="71"/>
      <w:bookmarkEnd w:id="72"/>
      <w:bookmarkEnd w:id="73"/>
      <w:bookmarkEnd w:id="74"/>
    </w:p>
    <w:p w14:paraId="4DC3362C">
      <w:pPr>
        <w:adjustRightInd w:val="0"/>
        <w:snapToGrid w:val="0"/>
        <w:spacing w:line="400" w:lineRule="exact"/>
        <w:ind w:firstLine="480" w:firstLineChars="200"/>
        <w:jc w:val="left"/>
        <w:rPr>
          <w:rFonts w:hint="eastAsia" w:ascii="方正仿宋_GBK" w:hAnsi="方正仿宋_GBK" w:eastAsia="方正仿宋_GBK" w:cs="方正仿宋_GBK"/>
          <w:color w:val="auto"/>
          <w:kern w:val="0"/>
          <w:sz w:val="24"/>
          <w:szCs w:val="24"/>
          <w:highlight w:val="none"/>
          <w:lang w:val="zh-TW"/>
        </w:rPr>
      </w:pPr>
      <w:r>
        <w:rPr>
          <w:rFonts w:hint="eastAsia" w:ascii="方正仿宋_GBK" w:hAnsi="方正仿宋_GBK" w:eastAsia="方正仿宋_GBK" w:cs="方正仿宋_GBK"/>
          <w:color w:val="auto"/>
          <w:kern w:val="0"/>
          <w:sz w:val="24"/>
          <w:szCs w:val="24"/>
          <w:highlight w:val="none"/>
          <w:lang w:val="zh-TW"/>
        </w:rPr>
        <w:t>本次项目为总价包干，供应商应充分考虑项目的施工条件、施工难度、材料转运等因素对工程费用的影响，供应商的报价应包括本项目的直接费、间接费、施工设备、劳务、管理、材料、水、电、二次转运、利润、税金及政策性文件规定的完成本工程所需的全部费用。未明列需求的，由供应商自行计算。因供应商自身原因造成漏报、少报皆由其自行承担责任，采购人不再补偿。</w:t>
      </w:r>
    </w:p>
    <w:p w14:paraId="77EEEF7D">
      <w:pPr>
        <w:pStyle w:val="4"/>
        <w:adjustRightInd w:val="0"/>
        <w:snapToGrid w:val="0"/>
        <w:spacing w:before="0" w:after="0" w:line="400" w:lineRule="exact"/>
        <w:ind w:firstLine="480" w:firstLineChars="200"/>
        <w:rPr>
          <w:rFonts w:hint="eastAsia" w:ascii="方正仿宋_GBK" w:hAnsi="宋体" w:eastAsia="方正仿宋_GBK"/>
          <w:color w:val="auto"/>
          <w:sz w:val="24"/>
          <w:highlight w:val="none"/>
        </w:rPr>
      </w:pPr>
      <w:bookmarkStart w:id="75" w:name="_Toc7562"/>
      <w:bookmarkStart w:id="76" w:name="_Toc65660345"/>
      <w:bookmarkStart w:id="77" w:name="_Toc9192"/>
      <w:bookmarkStart w:id="78" w:name="_Toc11000"/>
      <w:bookmarkStart w:id="79" w:name="_Toc106034785"/>
      <w:r>
        <w:rPr>
          <w:rFonts w:hint="eastAsia" w:ascii="方正仿宋_GBK" w:hAnsi="宋体" w:eastAsia="方正仿宋_GBK"/>
          <w:color w:val="auto"/>
          <w:sz w:val="24"/>
          <w:highlight w:val="none"/>
          <w:lang w:val="en-US" w:eastAsia="zh-CN"/>
        </w:rPr>
        <w:t>三</w:t>
      </w:r>
      <w:r>
        <w:rPr>
          <w:rFonts w:hint="eastAsia" w:ascii="方正仿宋_GBK" w:hAnsi="宋体" w:eastAsia="方正仿宋_GBK"/>
          <w:color w:val="auto"/>
          <w:sz w:val="24"/>
          <w:highlight w:val="none"/>
        </w:rPr>
        <w:t>、付款方式</w:t>
      </w:r>
      <w:bookmarkEnd w:id="75"/>
      <w:bookmarkEnd w:id="76"/>
      <w:bookmarkEnd w:id="77"/>
      <w:bookmarkEnd w:id="78"/>
      <w:bookmarkEnd w:id="79"/>
    </w:p>
    <w:p w14:paraId="4EAA8064">
      <w:pPr>
        <w:pStyle w:val="4"/>
        <w:adjustRightInd w:val="0"/>
        <w:snapToGrid w:val="0"/>
        <w:spacing w:before="0" w:after="0" w:line="400" w:lineRule="exact"/>
        <w:ind w:firstLine="480" w:firstLineChars="200"/>
        <w:rPr>
          <w:rFonts w:hint="eastAsia" w:ascii="方正仿宋_GBK" w:hAnsi="方正仿宋_GBK" w:eastAsia="方正仿宋_GBK" w:cs="方正仿宋_GBK"/>
          <w:b w:val="0"/>
          <w:color w:val="auto"/>
          <w:kern w:val="0"/>
          <w:sz w:val="24"/>
          <w:szCs w:val="24"/>
          <w:highlight w:val="none"/>
          <w:lang w:val="en-US" w:eastAsia="zh-CN" w:bidi="ar-SA"/>
        </w:rPr>
      </w:pPr>
      <w:bookmarkStart w:id="80" w:name="_Toc7228"/>
      <w:bookmarkStart w:id="81" w:name="_Toc24751"/>
      <w:bookmarkStart w:id="82" w:name="_Toc106034786"/>
      <w:bookmarkStart w:id="83" w:name="_Toc65660346"/>
      <w:bookmarkStart w:id="84" w:name="_Toc3786"/>
      <w:r>
        <w:rPr>
          <w:rFonts w:hint="eastAsia" w:ascii="方正仿宋_GBK" w:hAnsi="方正仿宋_GBK" w:eastAsia="方正仿宋_GBK" w:cs="方正仿宋_GBK"/>
          <w:b w:val="0"/>
          <w:color w:val="auto"/>
          <w:kern w:val="0"/>
          <w:sz w:val="24"/>
          <w:szCs w:val="24"/>
          <w:highlight w:val="none"/>
          <w:lang w:val="en-US" w:eastAsia="zh-CN" w:bidi="ar-SA"/>
        </w:rPr>
        <w:t>工程完工验收合格后，承包人提交全套完工资料，出具正式发票，发包人于10个工作日内一次性全额支付工程款项。</w:t>
      </w:r>
    </w:p>
    <w:p w14:paraId="4EA0DA6C">
      <w:pPr>
        <w:pStyle w:val="4"/>
        <w:adjustRightInd w:val="0"/>
        <w:snapToGrid w:val="0"/>
        <w:spacing w:before="0" w:after="0" w:line="400" w:lineRule="exact"/>
        <w:ind w:firstLine="480" w:firstLineChars="200"/>
        <w:rPr>
          <w:rFonts w:hint="eastAsia" w:ascii="方正仿宋_GBK" w:hAnsi="宋体" w:eastAsia="方正仿宋_GBK"/>
          <w:color w:val="auto"/>
          <w:sz w:val="24"/>
          <w:highlight w:val="none"/>
          <w:lang w:val="en-US" w:eastAsia="zh-CN"/>
        </w:rPr>
      </w:pPr>
      <w:r>
        <w:rPr>
          <w:rFonts w:hint="eastAsia" w:ascii="方正仿宋_GBK" w:hAnsi="宋体" w:eastAsia="方正仿宋_GBK"/>
          <w:color w:val="auto"/>
          <w:sz w:val="24"/>
          <w:highlight w:val="none"/>
          <w:lang w:val="en-US" w:eastAsia="zh-CN"/>
        </w:rPr>
        <w:t>四、质量要求</w:t>
      </w:r>
    </w:p>
    <w:p w14:paraId="394DA86E">
      <w:pPr>
        <w:ind w:firstLine="480" w:firstLineChars="200"/>
        <w:rPr>
          <w:rFonts w:hint="eastAsia" w:ascii="方正仿宋_GBK" w:hAnsi="方正仿宋_GBK" w:eastAsia="方正仿宋_GBK" w:cs="方正仿宋_GBK"/>
          <w:b w:val="0"/>
          <w:color w:val="auto"/>
          <w:kern w:val="0"/>
          <w:sz w:val="24"/>
          <w:szCs w:val="24"/>
          <w:highlight w:val="none"/>
          <w:lang w:val="en-US" w:eastAsia="zh-CN" w:bidi="ar-SA"/>
        </w:rPr>
      </w:pPr>
      <w:r>
        <w:rPr>
          <w:rFonts w:hint="eastAsia" w:ascii="方正仿宋_GBK" w:hAnsi="方正仿宋_GBK" w:eastAsia="方正仿宋_GBK" w:cs="方正仿宋_GBK"/>
          <w:b w:val="0"/>
          <w:color w:val="auto"/>
          <w:kern w:val="0"/>
          <w:sz w:val="24"/>
          <w:szCs w:val="24"/>
          <w:highlight w:val="none"/>
          <w:lang w:val="en-US" w:eastAsia="zh-CN" w:bidi="ar-SA"/>
        </w:rPr>
        <w:t>达到国家现行有关施工质量验收规范要求，并达到合格标准。</w:t>
      </w:r>
    </w:p>
    <w:p w14:paraId="3746984C">
      <w:pPr>
        <w:pStyle w:val="4"/>
        <w:adjustRightInd w:val="0"/>
        <w:snapToGrid w:val="0"/>
        <w:spacing w:before="0" w:after="0" w:line="400" w:lineRule="exact"/>
        <w:ind w:firstLine="480" w:firstLineChars="200"/>
        <w:rPr>
          <w:rFonts w:hint="eastAsia" w:ascii="方正仿宋_GBK" w:hAnsi="宋体" w:eastAsia="方正仿宋_GBK"/>
          <w:color w:val="auto"/>
          <w:sz w:val="24"/>
          <w:highlight w:val="none"/>
          <w:lang w:val="en-US" w:eastAsia="zh-CN"/>
        </w:rPr>
      </w:pPr>
      <w:r>
        <w:rPr>
          <w:rFonts w:hint="eastAsia" w:ascii="方正仿宋_GBK" w:hAnsi="宋体" w:eastAsia="方正仿宋_GBK"/>
          <w:color w:val="auto"/>
          <w:sz w:val="24"/>
          <w:highlight w:val="none"/>
          <w:lang w:val="en-US" w:eastAsia="zh-CN"/>
        </w:rPr>
        <w:t>五、履约担保</w:t>
      </w:r>
    </w:p>
    <w:p w14:paraId="73DE409F">
      <w:pPr>
        <w:pStyle w:val="4"/>
        <w:adjustRightInd w:val="0"/>
        <w:snapToGrid w:val="0"/>
        <w:spacing w:before="0" w:after="0" w:line="400" w:lineRule="exact"/>
        <w:ind w:firstLine="480" w:firstLineChars="200"/>
        <w:rPr>
          <w:rFonts w:hint="eastAsia" w:ascii="方正仿宋_GBK" w:hAnsi="宋体" w:eastAsia="方正仿宋_GBK"/>
          <w:b w:val="0"/>
          <w:bCs/>
          <w:color w:val="auto"/>
          <w:sz w:val="24"/>
          <w:highlight w:val="none"/>
          <w:lang w:val="en-US" w:eastAsia="zh-CN"/>
        </w:rPr>
      </w:pPr>
      <w:r>
        <w:rPr>
          <w:rFonts w:hint="eastAsia" w:ascii="方正仿宋_GBK" w:hAnsi="宋体" w:eastAsia="方正仿宋_GBK"/>
          <w:b w:val="0"/>
          <w:bCs/>
          <w:color w:val="auto"/>
          <w:sz w:val="24"/>
          <w:highlight w:val="none"/>
          <w:lang w:val="en-US" w:eastAsia="zh-CN"/>
        </w:rPr>
        <w:t>1、履约担保形式：转账或者保函。</w:t>
      </w:r>
    </w:p>
    <w:p w14:paraId="4844A048">
      <w:pPr>
        <w:pStyle w:val="4"/>
        <w:adjustRightInd w:val="0"/>
        <w:snapToGrid w:val="0"/>
        <w:spacing w:before="0" w:after="0" w:line="400" w:lineRule="exact"/>
        <w:ind w:firstLine="480" w:firstLineChars="200"/>
        <w:rPr>
          <w:rFonts w:hint="eastAsia" w:ascii="方正仿宋_GBK" w:hAnsi="宋体" w:eastAsia="方正仿宋_GBK"/>
          <w:b w:val="0"/>
          <w:bCs/>
          <w:color w:val="auto"/>
          <w:sz w:val="24"/>
          <w:highlight w:val="none"/>
          <w:lang w:val="en-US" w:eastAsia="zh-CN"/>
        </w:rPr>
      </w:pPr>
      <w:r>
        <w:rPr>
          <w:rFonts w:hint="eastAsia" w:ascii="方正仿宋_GBK" w:hAnsi="宋体" w:eastAsia="方正仿宋_GBK"/>
          <w:b w:val="0"/>
          <w:bCs/>
          <w:color w:val="auto"/>
          <w:sz w:val="24"/>
          <w:highlight w:val="none"/>
          <w:lang w:val="en-US" w:eastAsia="zh-CN"/>
        </w:rPr>
        <w:t>2、金额：合同金额的10%。</w:t>
      </w:r>
    </w:p>
    <w:p w14:paraId="7663D034">
      <w:pPr>
        <w:pStyle w:val="4"/>
        <w:adjustRightInd w:val="0"/>
        <w:snapToGrid w:val="0"/>
        <w:spacing w:before="0" w:after="0" w:line="400" w:lineRule="exact"/>
        <w:ind w:firstLine="480" w:firstLineChars="200"/>
        <w:rPr>
          <w:rFonts w:hint="eastAsia" w:ascii="方正仿宋_GBK" w:hAnsi="宋体" w:eastAsia="方正仿宋_GBK"/>
          <w:b w:val="0"/>
          <w:bCs/>
          <w:color w:val="auto"/>
          <w:sz w:val="24"/>
          <w:highlight w:val="none"/>
          <w:lang w:val="en-US" w:eastAsia="zh-CN"/>
        </w:rPr>
      </w:pPr>
      <w:r>
        <w:rPr>
          <w:rFonts w:hint="eastAsia" w:ascii="方正仿宋_GBK" w:hAnsi="宋体" w:eastAsia="方正仿宋_GBK"/>
          <w:b w:val="0"/>
          <w:bCs/>
          <w:color w:val="auto"/>
          <w:sz w:val="24"/>
          <w:highlight w:val="none"/>
          <w:lang w:val="en-US" w:eastAsia="zh-CN"/>
        </w:rPr>
        <w:t>3、提交方式：成交供应商应在收到中标通知书后10个工作日内，按成交金额的10%向采购人提交履约保证金或者提交履约保函。</w:t>
      </w:r>
    </w:p>
    <w:p w14:paraId="107B6CE9">
      <w:pPr>
        <w:pStyle w:val="4"/>
        <w:adjustRightInd w:val="0"/>
        <w:snapToGrid w:val="0"/>
        <w:spacing w:before="0" w:after="0" w:line="400" w:lineRule="exact"/>
        <w:ind w:firstLine="480" w:firstLineChars="200"/>
        <w:rPr>
          <w:rFonts w:hint="eastAsia" w:ascii="方正仿宋_GBK" w:hAnsi="宋体" w:eastAsia="方正仿宋_GBK"/>
          <w:b w:val="0"/>
          <w:bCs/>
          <w:color w:val="auto"/>
          <w:sz w:val="24"/>
          <w:highlight w:val="none"/>
          <w:lang w:val="en-US" w:eastAsia="zh-CN"/>
        </w:rPr>
      </w:pPr>
      <w:r>
        <w:rPr>
          <w:rFonts w:hint="eastAsia" w:ascii="方正仿宋_GBK" w:hAnsi="宋体" w:eastAsia="方正仿宋_GBK"/>
          <w:b w:val="0"/>
          <w:bCs/>
          <w:color w:val="auto"/>
          <w:sz w:val="24"/>
          <w:highlight w:val="none"/>
          <w:lang w:val="en-US" w:eastAsia="zh-CN"/>
        </w:rPr>
        <w:t>4、退还方式：项目验收合格后10个工作日内一次性无息退还。</w:t>
      </w:r>
    </w:p>
    <w:p w14:paraId="62A5A6A9">
      <w:pPr>
        <w:pStyle w:val="4"/>
        <w:adjustRightInd w:val="0"/>
        <w:snapToGrid w:val="0"/>
        <w:spacing w:before="0" w:after="0"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lang w:eastAsia="zh-CN"/>
        </w:rPr>
        <w:t>六</w:t>
      </w:r>
      <w:r>
        <w:rPr>
          <w:rFonts w:hint="eastAsia" w:ascii="方正仿宋_GBK" w:hAnsi="宋体" w:eastAsia="方正仿宋_GBK"/>
          <w:color w:val="auto"/>
          <w:sz w:val="24"/>
          <w:highlight w:val="none"/>
        </w:rPr>
        <w:t>、知识产权</w:t>
      </w:r>
      <w:bookmarkEnd w:id="80"/>
      <w:bookmarkEnd w:id="81"/>
      <w:bookmarkEnd w:id="82"/>
      <w:bookmarkEnd w:id="83"/>
      <w:bookmarkEnd w:id="84"/>
    </w:p>
    <w:p w14:paraId="1881CFEE">
      <w:pPr>
        <w:snapToGrid w:val="0"/>
        <w:spacing w:line="400" w:lineRule="exact"/>
        <w:ind w:firstLine="54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本项目知识产权归采购人所有。</w:t>
      </w:r>
    </w:p>
    <w:p w14:paraId="5719344C">
      <w:pPr>
        <w:snapToGrid w:val="0"/>
        <w:spacing w:line="400" w:lineRule="exact"/>
        <w:ind w:firstLine="54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2AF25410">
      <w:pPr>
        <w:pStyle w:val="4"/>
        <w:adjustRightInd w:val="0"/>
        <w:snapToGrid w:val="0"/>
        <w:spacing w:before="0" w:after="0" w:line="400" w:lineRule="exact"/>
        <w:ind w:firstLine="480" w:firstLineChars="200"/>
        <w:jc w:val="left"/>
        <w:rPr>
          <w:rFonts w:hint="eastAsia" w:ascii="方正仿宋_GBK" w:hAnsi="方正仿宋_GBK" w:eastAsia="方正仿宋_GBK" w:cs="方正仿宋_GBK"/>
          <w:color w:val="auto"/>
          <w:sz w:val="24"/>
          <w:highlight w:val="none"/>
        </w:rPr>
      </w:pPr>
      <w:bookmarkStart w:id="85" w:name="_Toc108013105"/>
      <w:bookmarkStart w:id="86" w:name="_Toc19427"/>
      <w:bookmarkStart w:id="87" w:name="_Toc947"/>
      <w:bookmarkStart w:id="88" w:name="_Toc18104"/>
      <w:bookmarkStart w:id="89" w:name="_Toc31910"/>
      <w:bookmarkStart w:id="90" w:name="_Toc25707"/>
      <w:bookmarkStart w:id="91" w:name="_Toc466546918"/>
      <w:bookmarkStart w:id="92" w:name="_Toc2954"/>
      <w:bookmarkStart w:id="93" w:name="_Toc65660348"/>
      <w:bookmarkStart w:id="94" w:name="_Toc31659"/>
      <w:bookmarkStart w:id="95" w:name="_Toc106034788"/>
      <w:bookmarkStart w:id="96" w:name="_Toc23902"/>
      <w:bookmarkStart w:id="97" w:name="_Toc21248"/>
      <w:r>
        <w:rPr>
          <w:rFonts w:hint="eastAsia" w:ascii="方正仿宋_GBK" w:hAnsi="方正仿宋_GBK" w:eastAsia="方正仿宋_GBK" w:cs="方正仿宋_GBK"/>
          <w:color w:val="auto"/>
          <w:sz w:val="24"/>
          <w:highlight w:val="none"/>
          <w:lang w:val="en-US" w:eastAsia="zh-CN"/>
        </w:rPr>
        <w:t>七</w:t>
      </w:r>
      <w:r>
        <w:rPr>
          <w:rFonts w:hint="eastAsia" w:ascii="方正仿宋_GBK" w:hAnsi="方正仿宋_GBK" w:eastAsia="方正仿宋_GBK" w:cs="方正仿宋_GBK"/>
          <w:color w:val="auto"/>
          <w:sz w:val="24"/>
          <w:highlight w:val="none"/>
        </w:rPr>
        <w:t>、项目风险管控</w:t>
      </w:r>
      <w:bookmarkEnd w:id="85"/>
      <w:bookmarkEnd w:id="86"/>
      <w:bookmarkEnd w:id="87"/>
      <w:bookmarkEnd w:id="88"/>
      <w:bookmarkEnd w:id="89"/>
      <w:bookmarkEnd w:id="90"/>
    </w:p>
    <w:p w14:paraId="647E0946">
      <w:pPr>
        <w:adjustRightInd w:val="0"/>
        <w:snapToGrid w:val="0"/>
        <w:spacing w:line="400" w:lineRule="exact"/>
        <w:ind w:firstLine="480" w:firstLineChars="2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本项目采购过程和合同履行过程中，如遇国家政策变化、实施环境变化、重大技术变化、预算项目调整等情况，按下列方式处置：</w:t>
      </w:r>
    </w:p>
    <w:p w14:paraId="2F79FD11">
      <w:pPr>
        <w:adjustRightInd w:val="0"/>
        <w:snapToGrid w:val="0"/>
        <w:spacing w:line="400" w:lineRule="exact"/>
        <w:ind w:firstLine="480" w:firstLineChars="2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1.处于采购过程中的，如果相关变化将导致采购任务取消的，应当按照《中华人民共和国政府采购法》第三十六条规定，取消采购任务，作废标处理；</w:t>
      </w:r>
    </w:p>
    <w:p w14:paraId="18293AC4">
      <w:pPr>
        <w:adjustRightInd w:val="0"/>
        <w:snapToGrid w:val="0"/>
        <w:spacing w:line="400" w:lineRule="exact"/>
        <w:ind w:firstLine="480" w:firstLineChars="2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2.采购已经完成，尚未签订合同的，如果相关变化导致不能实现合同目的，按不可抗力事件处理，取消采购任务，采购人与供应商不再签订合同；</w:t>
      </w:r>
    </w:p>
    <w:p w14:paraId="13E21324">
      <w:pPr>
        <w:adjustRightInd w:val="0"/>
        <w:snapToGrid w:val="0"/>
        <w:spacing w:line="400" w:lineRule="exact"/>
        <w:ind w:firstLine="480" w:firstLineChars="200"/>
        <w:jc w:val="left"/>
        <w:rPr>
          <w:rFonts w:hint="eastAsia" w:ascii="方正仿宋_GBK" w:hAnsi="方正仿宋_GBK" w:eastAsia="方正仿宋_GBK" w:cs="方正仿宋_GBK"/>
          <w:color w:val="auto"/>
          <w:sz w:val="24"/>
          <w:szCs w:val="24"/>
          <w:highlight w:val="none"/>
        </w:rPr>
      </w:pPr>
      <w:bookmarkStart w:id="98" w:name="_Toc6830"/>
      <w:r>
        <w:rPr>
          <w:rFonts w:hint="eastAsia" w:ascii="方正仿宋_GBK" w:hAnsi="方正仿宋_GBK" w:eastAsia="方正仿宋_GBK" w:cs="方正仿宋_GBK"/>
          <w:color w:val="auto"/>
          <w:sz w:val="24"/>
          <w:szCs w:val="24"/>
          <w:highlight w:val="none"/>
        </w:rPr>
        <w:t>3.合同已签订的，如果相关变化导致不能实现合同目的或合同价款等实质性条款变化，针对变化部分按不可抗力事件处理，采购人与供应商协商后解除合同或签订补充协议。</w:t>
      </w:r>
      <w:bookmarkEnd w:id="91"/>
      <w:bookmarkEnd w:id="92"/>
      <w:bookmarkEnd w:id="98"/>
    </w:p>
    <w:p w14:paraId="7BAC1ACD">
      <w:pPr>
        <w:pStyle w:val="4"/>
        <w:adjustRightInd w:val="0"/>
        <w:snapToGrid w:val="0"/>
        <w:spacing w:before="0" w:after="0" w:line="400" w:lineRule="exact"/>
        <w:ind w:firstLine="480" w:firstLineChars="200"/>
        <w:rPr>
          <w:rFonts w:hint="eastAsia" w:ascii="方正仿宋_GBK" w:hAnsi="宋体" w:eastAsia="方正仿宋_GBK"/>
          <w:color w:val="auto"/>
          <w:sz w:val="24"/>
          <w:highlight w:val="none"/>
          <w:lang w:eastAsia="zh-CN"/>
        </w:rPr>
      </w:pPr>
      <w:r>
        <w:rPr>
          <w:rFonts w:hint="eastAsia" w:ascii="方正仿宋_GBK" w:hAnsi="宋体" w:eastAsia="方正仿宋_GBK"/>
          <w:color w:val="auto"/>
          <w:sz w:val="24"/>
          <w:highlight w:val="none"/>
          <w:lang w:val="en-US" w:eastAsia="zh-CN"/>
        </w:rPr>
        <w:t>八</w:t>
      </w:r>
      <w:r>
        <w:rPr>
          <w:rFonts w:hint="eastAsia" w:ascii="方正仿宋_GBK" w:hAnsi="宋体" w:eastAsia="方正仿宋_GBK"/>
          <w:color w:val="auto"/>
          <w:sz w:val="24"/>
          <w:highlight w:val="none"/>
          <w:lang w:eastAsia="zh-CN"/>
        </w:rPr>
        <w:t>、</w:t>
      </w:r>
      <w:r>
        <w:rPr>
          <w:rFonts w:hint="eastAsia" w:ascii="方正仿宋_GBK" w:hAnsi="宋体" w:eastAsia="方正仿宋_GBK"/>
          <w:color w:val="auto"/>
          <w:sz w:val="24"/>
          <w:highlight w:val="none"/>
          <w:lang w:val="en-US" w:eastAsia="zh-CN"/>
        </w:rPr>
        <w:t>工期违约责任</w:t>
      </w:r>
    </w:p>
    <w:p w14:paraId="2F6B5FF9">
      <w:pPr>
        <w:pStyle w:val="4"/>
        <w:adjustRightInd w:val="0"/>
        <w:snapToGrid w:val="0"/>
        <w:spacing w:before="0" w:after="0" w:line="400" w:lineRule="exact"/>
        <w:ind w:firstLine="480" w:firstLineChars="200"/>
        <w:rPr>
          <w:rFonts w:hint="eastAsia" w:ascii="方正仿宋_GBK" w:hAnsi="宋体" w:eastAsia="方正仿宋_GBK"/>
          <w:b w:val="0"/>
          <w:bCs/>
          <w:color w:val="auto"/>
          <w:sz w:val="24"/>
          <w:lang w:eastAsia="zh-CN"/>
        </w:rPr>
      </w:pPr>
      <w:r>
        <w:rPr>
          <w:rFonts w:hint="eastAsia" w:ascii="方正仿宋_GBK" w:hAnsi="宋体" w:eastAsia="方正仿宋_GBK"/>
          <w:b w:val="0"/>
          <w:bCs/>
          <w:color w:val="auto"/>
          <w:sz w:val="24"/>
          <w:lang w:eastAsia="zh-CN"/>
        </w:rPr>
        <w:t>1、</w:t>
      </w:r>
      <w:r>
        <w:rPr>
          <w:rFonts w:hint="eastAsia" w:ascii="方正仿宋_GBK" w:hAnsi="宋体" w:eastAsia="方正仿宋_GBK"/>
          <w:b w:val="0"/>
          <w:bCs/>
          <w:color w:val="auto"/>
          <w:sz w:val="24"/>
          <w:lang w:val="en-US" w:eastAsia="zh-CN"/>
        </w:rPr>
        <w:t>由于成交供应商原因导致项目超出约定工期的，每迟交一天,按1000元/日扣除成交供应商违约金，累计违约金上限为签约合同价的10%，逾期满【30】日的，采购人有权解除合同，成交供应商应赔偿给采购人造成的损失，并自行承担相关费用。</w:t>
      </w:r>
    </w:p>
    <w:p w14:paraId="0FB9C3D8">
      <w:pPr>
        <w:pStyle w:val="4"/>
        <w:adjustRightInd w:val="0"/>
        <w:snapToGrid w:val="0"/>
        <w:spacing w:before="0" w:after="0" w:line="400" w:lineRule="exact"/>
        <w:ind w:firstLine="480" w:firstLineChars="200"/>
        <w:rPr>
          <w:rFonts w:hint="eastAsia" w:ascii="方正仿宋_GBK" w:hAnsi="宋体" w:eastAsia="方正仿宋_GBK"/>
          <w:b w:val="0"/>
          <w:bCs/>
          <w:color w:val="auto"/>
          <w:sz w:val="24"/>
          <w:lang w:eastAsia="zh-CN"/>
        </w:rPr>
      </w:pPr>
      <w:r>
        <w:rPr>
          <w:rFonts w:hint="eastAsia" w:ascii="方正仿宋_GBK" w:hAnsi="宋体" w:eastAsia="方正仿宋_GBK"/>
          <w:b w:val="0"/>
          <w:bCs/>
          <w:color w:val="auto"/>
          <w:sz w:val="24"/>
          <w:lang w:eastAsia="zh-CN"/>
        </w:rPr>
        <w:t>2、</w:t>
      </w:r>
      <w:r>
        <w:rPr>
          <w:rFonts w:hint="eastAsia" w:ascii="方正仿宋_GBK" w:hAnsi="宋体" w:eastAsia="方正仿宋_GBK"/>
          <w:b w:val="0"/>
          <w:bCs/>
          <w:color w:val="auto"/>
          <w:sz w:val="24"/>
          <w:lang w:val="en-US" w:eastAsia="zh-CN"/>
        </w:rPr>
        <w:t>成交供应商实施项目未达到本项目要求的，成交供应商应及时予以整改。成交供应商未及时整改或者整改后仍不符合要求的，采购人有权扣除履约保证金、解除合同，成交供应商自行承担相关费用。</w:t>
      </w:r>
    </w:p>
    <w:p w14:paraId="0FEF9125">
      <w:pPr>
        <w:pStyle w:val="4"/>
        <w:adjustRightInd w:val="0"/>
        <w:snapToGrid w:val="0"/>
        <w:spacing w:before="0" w:after="0" w:line="400" w:lineRule="exact"/>
        <w:ind w:firstLine="480" w:firstLineChars="200"/>
        <w:rPr>
          <w:rFonts w:hint="eastAsia" w:ascii="方正仿宋_GBK" w:hAnsi="宋体" w:eastAsia="方正仿宋_GBK"/>
          <w:color w:val="auto"/>
          <w:sz w:val="24"/>
          <w:highlight w:val="none"/>
          <w:lang w:eastAsia="zh-CN"/>
        </w:rPr>
      </w:pPr>
      <w:r>
        <w:rPr>
          <w:rFonts w:hint="eastAsia" w:ascii="方正仿宋_GBK" w:hAnsi="宋体" w:eastAsia="方正仿宋_GBK"/>
          <w:color w:val="auto"/>
          <w:sz w:val="24"/>
          <w:highlight w:val="none"/>
          <w:lang w:val="en-US" w:eastAsia="zh-CN"/>
        </w:rPr>
        <w:t>九</w:t>
      </w:r>
      <w:r>
        <w:rPr>
          <w:rFonts w:hint="eastAsia" w:ascii="方正仿宋_GBK" w:hAnsi="宋体" w:eastAsia="方正仿宋_GBK"/>
          <w:color w:val="auto"/>
          <w:sz w:val="24"/>
          <w:highlight w:val="none"/>
          <w:lang w:eastAsia="zh-CN"/>
        </w:rPr>
        <w:t>、合同争议</w:t>
      </w:r>
    </w:p>
    <w:p w14:paraId="07E1FA42">
      <w:pPr>
        <w:adjustRightInd w:val="0"/>
        <w:snapToGrid w:val="0"/>
        <w:spacing w:line="400" w:lineRule="exact"/>
        <w:ind w:firstLine="480" w:firstLineChars="2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项目执行中，如发生争议由双方协商解决，协商不成向甲方所在地具有管辖权人民法院提请诉讼。</w:t>
      </w:r>
    </w:p>
    <w:p w14:paraId="74B7588F">
      <w:pPr>
        <w:pStyle w:val="4"/>
        <w:adjustRightInd w:val="0"/>
        <w:snapToGrid w:val="0"/>
        <w:spacing w:before="0" w:after="0"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lang w:val="en-US" w:eastAsia="zh-CN"/>
        </w:rPr>
        <w:t>十</w:t>
      </w:r>
      <w:r>
        <w:rPr>
          <w:rFonts w:hint="eastAsia" w:ascii="方正仿宋_GBK" w:hAnsi="宋体" w:eastAsia="方正仿宋_GBK"/>
          <w:color w:val="auto"/>
          <w:sz w:val="24"/>
          <w:highlight w:val="none"/>
        </w:rPr>
        <w:t>、其他</w:t>
      </w:r>
      <w:bookmarkEnd w:id="93"/>
      <w:bookmarkEnd w:id="94"/>
      <w:bookmarkEnd w:id="95"/>
      <w:bookmarkEnd w:id="96"/>
      <w:bookmarkEnd w:id="97"/>
    </w:p>
    <w:p w14:paraId="7D4BC59B">
      <w:pPr>
        <w:snapToGrid w:val="0"/>
        <w:spacing w:line="400" w:lineRule="exact"/>
        <w:ind w:firstLine="540"/>
        <w:rPr>
          <w:rFonts w:hint="eastAsia" w:ascii="方正仿宋_GBK" w:eastAsia="方正仿宋_GBK"/>
          <w:color w:val="auto"/>
          <w:sz w:val="24"/>
          <w:szCs w:val="24"/>
          <w:highlight w:val="none"/>
        </w:rPr>
      </w:pPr>
      <w:r>
        <w:rPr>
          <w:rFonts w:hint="eastAsia" w:ascii="方正仿宋_GBK" w:eastAsia="方正仿宋_GBK"/>
          <w:color w:val="auto"/>
          <w:sz w:val="24"/>
          <w:szCs w:val="24"/>
          <w:highlight w:val="none"/>
        </w:rPr>
        <w:t>1、供应商必须对以上条款和服务承诺明确列出，承诺内容必须达到要求。</w:t>
      </w:r>
    </w:p>
    <w:p w14:paraId="5C0C67D9">
      <w:pPr>
        <w:snapToGrid w:val="0"/>
        <w:spacing w:line="400" w:lineRule="exact"/>
        <w:ind w:firstLine="540"/>
        <w:rPr>
          <w:rFonts w:hint="eastAsia" w:ascii="方正仿宋_GBK" w:eastAsia="方正仿宋_GBK"/>
          <w:color w:val="auto"/>
          <w:sz w:val="24"/>
          <w:szCs w:val="24"/>
          <w:highlight w:val="none"/>
        </w:rPr>
      </w:pPr>
      <w:r>
        <w:rPr>
          <w:rFonts w:hint="eastAsia" w:ascii="方正仿宋_GBK" w:eastAsia="方正仿宋_GBK"/>
          <w:color w:val="auto"/>
          <w:sz w:val="24"/>
          <w:szCs w:val="24"/>
          <w:highlight w:val="none"/>
        </w:rPr>
        <w:t>2、其他未尽事宜由供需双方在采购合同中详细约定。</w:t>
      </w:r>
    </w:p>
    <w:p w14:paraId="521E6708">
      <w:pPr>
        <w:snapToGrid w:val="0"/>
        <w:spacing w:line="400" w:lineRule="exact"/>
        <w:ind w:firstLine="540"/>
        <w:rPr>
          <w:rFonts w:hint="eastAsia" w:ascii="方正仿宋_GBK" w:eastAsia="方正仿宋_GBK"/>
          <w:color w:val="auto"/>
          <w:sz w:val="24"/>
          <w:szCs w:val="24"/>
          <w:highlight w:val="none"/>
        </w:rPr>
      </w:pPr>
    </w:p>
    <w:p w14:paraId="111F13CE">
      <w:pPr>
        <w:pStyle w:val="4"/>
        <w:spacing w:before="0" w:after="0" w:line="360" w:lineRule="auto"/>
        <w:jc w:val="center"/>
        <w:rPr>
          <w:rFonts w:hint="eastAsia" w:ascii="方正小标宋_GBK" w:eastAsia="方正小标宋_GBK"/>
          <w:b w:val="0"/>
          <w:color w:val="auto"/>
          <w:sz w:val="36"/>
          <w:szCs w:val="30"/>
          <w:highlight w:val="none"/>
        </w:rPr>
      </w:pPr>
      <w:r>
        <w:rPr>
          <w:rFonts w:ascii="方正小标宋_GBK" w:eastAsia="方正小标宋_GBK"/>
          <w:b w:val="0"/>
          <w:color w:val="auto"/>
          <w:sz w:val="36"/>
          <w:szCs w:val="30"/>
          <w:highlight w:val="none"/>
        </w:rPr>
        <w:br w:type="page"/>
      </w:r>
      <w:bookmarkStart w:id="99" w:name="_Toc31282"/>
      <w:bookmarkStart w:id="100" w:name="_Toc24195"/>
      <w:bookmarkStart w:id="101" w:name="_Toc106034789"/>
      <w:bookmarkStart w:id="102" w:name="_Toc16123"/>
      <w:bookmarkStart w:id="103" w:name="_Toc65660349"/>
      <w:r>
        <w:rPr>
          <w:rFonts w:hint="eastAsia" w:ascii="方正小标宋_GBK" w:eastAsia="方正小标宋_GBK"/>
          <w:b w:val="0"/>
          <w:color w:val="auto"/>
          <w:sz w:val="36"/>
          <w:szCs w:val="30"/>
          <w:highlight w:val="none"/>
        </w:rPr>
        <w:t>第四篇  采购程序、评定成交的标准、无效报价及采购终止</w:t>
      </w:r>
      <w:bookmarkEnd w:id="99"/>
      <w:bookmarkEnd w:id="100"/>
      <w:bookmarkEnd w:id="101"/>
      <w:bookmarkEnd w:id="102"/>
      <w:bookmarkEnd w:id="103"/>
    </w:p>
    <w:p w14:paraId="2EF2FE94">
      <w:pPr>
        <w:pStyle w:val="4"/>
        <w:adjustRightInd w:val="0"/>
        <w:snapToGrid w:val="0"/>
        <w:spacing w:before="0" w:after="0" w:line="400" w:lineRule="exact"/>
        <w:ind w:firstLine="480" w:firstLineChars="200"/>
        <w:rPr>
          <w:rFonts w:hint="eastAsia" w:ascii="方正仿宋_GBK" w:hAnsi="宋体" w:eastAsia="方正仿宋_GBK"/>
          <w:color w:val="auto"/>
          <w:sz w:val="24"/>
          <w:highlight w:val="none"/>
        </w:rPr>
      </w:pPr>
      <w:bookmarkStart w:id="104" w:name="_Toc64732012"/>
      <w:bookmarkStart w:id="105" w:name="_Toc9361"/>
      <w:bookmarkStart w:id="106" w:name="_Toc5167"/>
      <w:bookmarkStart w:id="107" w:name="_Toc27932"/>
      <w:bookmarkStart w:id="108" w:name="_Toc106034790"/>
      <w:bookmarkStart w:id="109" w:name="_Toc65660350"/>
      <w:r>
        <w:rPr>
          <w:rFonts w:hint="eastAsia" w:ascii="方正仿宋_GBK" w:hAnsi="宋体" w:eastAsia="方正仿宋_GBK"/>
          <w:color w:val="auto"/>
          <w:sz w:val="24"/>
          <w:highlight w:val="none"/>
        </w:rPr>
        <w:t>一、采购程序</w:t>
      </w:r>
      <w:bookmarkEnd w:id="104"/>
      <w:bookmarkEnd w:id="105"/>
      <w:bookmarkEnd w:id="106"/>
      <w:bookmarkEnd w:id="107"/>
      <w:bookmarkEnd w:id="108"/>
      <w:bookmarkEnd w:id="109"/>
    </w:p>
    <w:p w14:paraId="1D36E402">
      <w:pPr>
        <w:pStyle w:val="34"/>
        <w:spacing w:line="400" w:lineRule="exact"/>
        <w:ind w:firstLine="480" w:firstLineChars="200"/>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rPr>
        <w:t>（一）</w:t>
      </w:r>
      <w:r>
        <w:rPr>
          <w:rFonts w:hint="eastAsia" w:ascii="方正仿宋_GBK" w:hAnsi="宋体" w:eastAsia="方正仿宋_GBK"/>
          <w:color w:val="auto"/>
          <w:sz w:val="24"/>
          <w:szCs w:val="24"/>
          <w:highlight w:val="none"/>
          <w:lang w:eastAsia="zh-CN"/>
        </w:rPr>
        <w:t>比价</w:t>
      </w:r>
      <w:r>
        <w:rPr>
          <w:rFonts w:hint="eastAsia" w:ascii="方正仿宋_GBK" w:hAnsi="宋体" w:eastAsia="方正仿宋_GBK"/>
          <w:color w:val="auto"/>
          <w:sz w:val="24"/>
          <w:szCs w:val="24"/>
          <w:highlight w:val="none"/>
        </w:rPr>
        <w:t>按</w:t>
      </w:r>
      <w:r>
        <w:rPr>
          <w:rFonts w:hint="eastAsia" w:ascii="方正仿宋_GBK" w:hAnsi="宋体" w:eastAsia="方正仿宋_GBK"/>
          <w:color w:val="auto"/>
          <w:sz w:val="24"/>
          <w:szCs w:val="24"/>
          <w:highlight w:val="none"/>
          <w:lang w:eastAsia="zh-CN"/>
        </w:rPr>
        <w:t>采购文件</w:t>
      </w:r>
      <w:r>
        <w:rPr>
          <w:rFonts w:hint="eastAsia" w:ascii="方正仿宋_GBK" w:hAnsi="宋体" w:eastAsia="方正仿宋_GBK"/>
          <w:color w:val="auto"/>
          <w:sz w:val="24"/>
          <w:szCs w:val="24"/>
          <w:highlight w:val="none"/>
        </w:rPr>
        <w:t>规定的时间和地点进行。供应商须有法定代表人（或其授权代表）或自然人参加并签到。</w:t>
      </w:r>
    </w:p>
    <w:p w14:paraId="3A37986B">
      <w:pPr>
        <w:pStyle w:val="34"/>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（二）由本项目</w:t>
      </w:r>
      <w:r>
        <w:rPr>
          <w:rFonts w:hint="eastAsia" w:ascii="方正仿宋_GBK" w:hAnsi="宋体" w:eastAsia="方正仿宋_GBK"/>
          <w:color w:val="auto"/>
          <w:sz w:val="24"/>
          <w:szCs w:val="24"/>
          <w:highlight w:val="none"/>
          <w:lang w:eastAsia="zh-CN"/>
        </w:rPr>
        <w:t>评审</w:t>
      </w:r>
      <w:r>
        <w:rPr>
          <w:rFonts w:hint="eastAsia" w:ascii="方正仿宋_GBK" w:hAnsi="宋体" w:eastAsia="方正仿宋_GBK"/>
          <w:color w:val="auto"/>
          <w:sz w:val="24"/>
          <w:szCs w:val="24"/>
          <w:highlight w:val="none"/>
        </w:rPr>
        <w:t xml:space="preserve">小组对各供应商的资格条件、实质性响应等进行审查。 </w:t>
      </w:r>
    </w:p>
    <w:p w14:paraId="5FF2CFC1">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olor w:val="auto"/>
          <w:sz w:val="24"/>
          <w:szCs w:val="24"/>
          <w:highlight w:val="none"/>
        </w:rPr>
        <w:t>1.资格性审查。依据法律法规和采购文件的规定，对响应文件中的资格证明材料等进行审查。资格性审查内容如下：</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14:paraId="06E3D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14:paraId="42844DED">
            <w:pPr>
              <w:jc w:val="center"/>
              <w:rPr>
                <w:rFonts w:hint="eastAsia"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序号</w:t>
            </w:r>
          </w:p>
        </w:tc>
        <w:tc>
          <w:tcPr>
            <w:tcW w:w="3544" w:type="dxa"/>
            <w:gridSpan w:val="2"/>
            <w:tcBorders>
              <w:top w:val="single" w:color="auto" w:sz="4" w:space="0"/>
              <w:left w:val="single" w:color="auto" w:sz="4" w:space="0"/>
              <w:bottom w:val="single" w:color="auto" w:sz="4" w:space="0"/>
              <w:right w:val="single" w:color="auto" w:sz="4" w:space="0"/>
            </w:tcBorders>
            <w:noWrap w:val="0"/>
            <w:vAlign w:val="center"/>
          </w:tcPr>
          <w:p w14:paraId="102AB7AB">
            <w:pPr>
              <w:jc w:val="center"/>
              <w:rPr>
                <w:rFonts w:hint="eastAsia"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检查因素</w:t>
            </w:r>
          </w:p>
        </w:tc>
        <w:tc>
          <w:tcPr>
            <w:tcW w:w="5267" w:type="dxa"/>
            <w:tcBorders>
              <w:top w:val="single" w:color="auto" w:sz="4" w:space="0"/>
              <w:left w:val="single" w:color="auto" w:sz="4" w:space="0"/>
              <w:bottom w:val="single" w:color="auto" w:sz="4" w:space="0"/>
              <w:right w:val="single" w:color="auto" w:sz="4" w:space="0"/>
            </w:tcBorders>
            <w:noWrap w:val="0"/>
            <w:vAlign w:val="center"/>
          </w:tcPr>
          <w:p w14:paraId="62DBAF65">
            <w:pPr>
              <w:jc w:val="center"/>
              <w:rPr>
                <w:rFonts w:hint="eastAsia"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检查内容</w:t>
            </w:r>
          </w:p>
        </w:tc>
      </w:tr>
      <w:tr w14:paraId="27BDA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14:paraId="759A4AE3">
            <w:pPr>
              <w:jc w:val="cente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（一）</w:t>
            </w:r>
          </w:p>
        </w:tc>
        <w:tc>
          <w:tcPr>
            <w:tcW w:w="709" w:type="dxa"/>
            <w:vMerge w:val="restart"/>
            <w:noWrap w:val="0"/>
            <w:vAlign w:val="center"/>
          </w:tcPr>
          <w:p w14:paraId="3DAD5A8B">
            <w:pPr>
              <w:rPr>
                <w:rFonts w:hint="eastAsia" w:ascii="方正仿宋_GBK" w:hAnsi="仿宋" w:eastAsia="方正仿宋_GBK" w:cs="仿宋_GB2312"/>
                <w:color w:val="auto"/>
                <w:sz w:val="21"/>
                <w:szCs w:val="21"/>
                <w:highlight w:val="none"/>
                <w:lang w:val="zh-CN"/>
              </w:rPr>
            </w:pPr>
            <w:r>
              <w:rPr>
                <w:rFonts w:hint="eastAsia" w:ascii="方正仿宋_GBK" w:hAnsi="仿宋" w:eastAsia="方正仿宋_GBK" w:cs="仿宋_GB2312"/>
                <w:color w:val="auto"/>
                <w:sz w:val="21"/>
                <w:szCs w:val="21"/>
                <w:highlight w:val="none"/>
                <w:lang w:val="zh-CN"/>
              </w:rPr>
              <w:t>《中华人民共和国政府采购法》第二十二条规定</w:t>
            </w:r>
          </w:p>
        </w:tc>
        <w:tc>
          <w:tcPr>
            <w:tcW w:w="2835" w:type="dxa"/>
            <w:noWrap w:val="0"/>
            <w:vAlign w:val="center"/>
          </w:tcPr>
          <w:p w14:paraId="37EE7F11">
            <w:pP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1.具有独立承担民事责任的能力</w:t>
            </w:r>
          </w:p>
        </w:tc>
        <w:tc>
          <w:tcPr>
            <w:tcW w:w="5267" w:type="dxa"/>
            <w:noWrap w:val="0"/>
            <w:vAlign w:val="center"/>
          </w:tcPr>
          <w:p w14:paraId="68355FAD">
            <w:pP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 xml:space="preserve">1.供应商法人营业执照（副本）或事业单位法人证书（副本）或个体工商户营业执照或有效的自然人身份证明或社会团体法人登记证书（提供复印件）。 </w:t>
            </w:r>
          </w:p>
          <w:p w14:paraId="596ADD4F">
            <w:pP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2.供应商法定代表人身份证明和法定代表人授权代表委托书。</w:t>
            </w:r>
          </w:p>
        </w:tc>
      </w:tr>
      <w:tr w14:paraId="15A83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252FD124">
            <w:pPr>
              <w:jc w:val="center"/>
              <w:rPr>
                <w:rFonts w:hint="eastAsia" w:ascii="方正仿宋_GBK" w:hAnsi="仿宋" w:eastAsia="方正仿宋_GBK"/>
                <w:color w:val="auto"/>
                <w:sz w:val="21"/>
                <w:szCs w:val="21"/>
                <w:highlight w:val="none"/>
              </w:rPr>
            </w:pPr>
          </w:p>
        </w:tc>
        <w:tc>
          <w:tcPr>
            <w:tcW w:w="709" w:type="dxa"/>
            <w:vMerge w:val="continue"/>
            <w:noWrap w:val="0"/>
            <w:vAlign w:val="center"/>
          </w:tcPr>
          <w:p w14:paraId="48707CB8">
            <w:pPr>
              <w:rPr>
                <w:rFonts w:hint="eastAsia" w:ascii="方正仿宋_GBK" w:hAnsi="仿宋" w:eastAsia="方正仿宋_GBK" w:cs="仿宋_GB2312"/>
                <w:color w:val="auto"/>
                <w:sz w:val="21"/>
                <w:szCs w:val="21"/>
                <w:highlight w:val="none"/>
                <w:lang w:val="zh-CN"/>
              </w:rPr>
            </w:pPr>
          </w:p>
        </w:tc>
        <w:tc>
          <w:tcPr>
            <w:tcW w:w="2835" w:type="dxa"/>
            <w:noWrap w:val="0"/>
            <w:vAlign w:val="center"/>
          </w:tcPr>
          <w:p w14:paraId="1B27BAB5">
            <w:pPr>
              <w:rPr>
                <w:rFonts w:hint="eastAsia" w:ascii="方正仿宋_GBK" w:hAnsi="仿宋" w:eastAsia="方正仿宋_GBK"/>
                <w:color w:val="auto"/>
                <w:sz w:val="21"/>
                <w:szCs w:val="21"/>
                <w:highlight w:val="none"/>
              </w:rPr>
            </w:pPr>
            <w:r>
              <w:rPr>
                <w:rFonts w:hint="eastAsia" w:ascii="方正仿宋_GBK" w:hAnsi="仿宋" w:eastAsia="方正仿宋_GBK" w:cs="仿宋_GB2312"/>
                <w:color w:val="auto"/>
                <w:sz w:val="21"/>
                <w:szCs w:val="21"/>
                <w:highlight w:val="none"/>
                <w:lang w:val="zh-CN"/>
              </w:rPr>
              <w:t>2.</w:t>
            </w:r>
            <w:r>
              <w:rPr>
                <w:rFonts w:hint="eastAsia" w:ascii="方正仿宋_GBK" w:hAnsi="仿宋" w:eastAsia="方正仿宋_GBK"/>
                <w:color w:val="auto"/>
                <w:sz w:val="21"/>
                <w:szCs w:val="21"/>
                <w:highlight w:val="none"/>
              </w:rPr>
              <w:t>具有良好的商业信誉和健全的财务会计制度</w:t>
            </w:r>
          </w:p>
        </w:tc>
        <w:tc>
          <w:tcPr>
            <w:tcW w:w="5267" w:type="dxa"/>
            <w:vMerge w:val="restart"/>
            <w:noWrap w:val="0"/>
            <w:vAlign w:val="center"/>
          </w:tcPr>
          <w:p w14:paraId="4DD33F87">
            <w:pPr>
              <w:rPr>
                <w:rFonts w:hint="eastAsia" w:ascii="方正仿宋_GBK" w:hAnsi="仿宋" w:eastAsia="方正仿宋_GBK"/>
                <w:b/>
                <w:color w:val="auto"/>
                <w:sz w:val="21"/>
                <w:szCs w:val="21"/>
                <w:highlight w:val="none"/>
              </w:rPr>
            </w:pPr>
            <w:r>
              <w:rPr>
                <w:rFonts w:hint="eastAsia" w:ascii="方正仿宋_GBK" w:hAnsi="仿宋" w:eastAsia="方正仿宋_GBK"/>
                <w:color w:val="auto"/>
                <w:sz w:val="21"/>
                <w:szCs w:val="21"/>
                <w:highlight w:val="none"/>
              </w:rPr>
              <w:t>供应商提供“基本资格条件承诺函”（格式详见第七篇）</w:t>
            </w:r>
          </w:p>
        </w:tc>
      </w:tr>
      <w:tr w14:paraId="7B682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246A0479">
            <w:pPr>
              <w:jc w:val="center"/>
              <w:rPr>
                <w:rFonts w:hint="eastAsia" w:ascii="方正仿宋_GBK" w:hAnsi="仿宋" w:eastAsia="方正仿宋_GBK"/>
                <w:color w:val="auto"/>
                <w:sz w:val="21"/>
                <w:szCs w:val="21"/>
                <w:highlight w:val="none"/>
              </w:rPr>
            </w:pPr>
          </w:p>
        </w:tc>
        <w:tc>
          <w:tcPr>
            <w:tcW w:w="709" w:type="dxa"/>
            <w:vMerge w:val="continue"/>
            <w:noWrap w:val="0"/>
            <w:vAlign w:val="center"/>
          </w:tcPr>
          <w:p w14:paraId="58697879">
            <w:pPr>
              <w:rPr>
                <w:rFonts w:hint="eastAsia" w:ascii="方正仿宋_GBK" w:hAnsi="仿宋" w:eastAsia="方正仿宋_GBK" w:cs="仿宋_GB2312"/>
                <w:color w:val="auto"/>
                <w:sz w:val="21"/>
                <w:szCs w:val="21"/>
                <w:highlight w:val="none"/>
                <w:lang w:val="zh-CN"/>
              </w:rPr>
            </w:pPr>
          </w:p>
        </w:tc>
        <w:tc>
          <w:tcPr>
            <w:tcW w:w="2835" w:type="dxa"/>
            <w:noWrap w:val="0"/>
            <w:vAlign w:val="center"/>
          </w:tcPr>
          <w:p w14:paraId="1E8302AF">
            <w:pPr>
              <w:rPr>
                <w:rFonts w:hint="eastAsia" w:ascii="方正仿宋_GBK" w:hAnsi="仿宋" w:eastAsia="方正仿宋_GBK" w:cs="仿宋_GB2312"/>
                <w:color w:val="auto"/>
                <w:sz w:val="21"/>
                <w:szCs w:val="21"/>
                <w:highlight w:val="none"/>
                <w:lang w:val="zh-CN"/>
              </w:rPr>
            </w:pPr>
            <w:r>
              <w:rPr>
                <w:rFonts w:hint="eastAsia" w:ascii="方正仿宋_GBK" w:hAnsi="仿宋" w:eastAsia="方正仿宋_GBK" w:cs="仿宋_GB2312"/>
                <w:color w:val="auto"/>
                <w:sz w:val="21"/>
                <w:szCs w:val="21"/>
                <w:highlight w:val="none"/>
                <w:lang w:val="zh-CN"/>
              </w:rPr>
              <w:t>3.具有履行合同所必需的设备和专业技术能力</w:t>
            </w:r>
          </w:p>
        </w:tc>
        <w:tc>
          <w:tcPr>
            <w:tcW w:w="5267" w:type="dxa"/>
            <w:vMerge w:val="continue"/>
            <w:noWrap w:val="0"/>
            <w:vAlign w:val="center"/>
          </w:tcPr>
          <w:p w14:paraId="1D41F823">
            <w:pPr>
              <w:rPr>
                <w:rFonts w:hint="eastAsia" w:ascii="方正仿宋_GBK" w:hAnsi="仿宋" w:eastAsia="方正仿宋_GBK"/>
                <w:color w:val="auto"/>
                <w:sz w:val="21"/>
                <w:szCs w:val="21"/>
                <w:highlight w:val="none"/>
              </w:rPr>
            </w:pPr>
          </w:p>
        </w:tc>
      </w:tr>
      <w:tr w14:paraId="32420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19B9FD35">
            <w:pPr>
              <w:jc w:val="center"/>
              <w:rPr>
                <w:rFonts w:hint="eastAsia" w:ascii="方正仿宋_GBK" w:hAnsi="仿宋" w:eastAsia="方正仿宋_GBK"/>
                <w:color w:val="auto"/>
                <w:sz w:val="21"/>
                <w:szCs w:val="21"/>
                <w:highlight w:val="none"/>
              </w:rPr>
            </w:pPr>
          </w:p>
        </w:tc>
        <w:tc>
          <w:tcPr>
            <w:tcW w:w="709" w:type="dxa"/>
            <w:vMerge w:val="continue"/>
            <w:noWrap w:val="0"/>
            <w:vAlign w:val="center"/>
          </w:tcPr>
          <w:p w14:paraId="122CFED4">
            <w:pPr>
              <w:rPr>
                <w:rFonts w:hint="eastAsia" w:ascii="方正仿宋_GBK" w:hAnsi="仿宋" w:eastAsia="方正仿宋_GBK" w:cs="仿宋_GB2312"/>
                <w:color w:val="auto"/>
                <w:sz w:val="21"/>
                <w:szCs w:val="21"/>
                <w:highlight w:val="none"/>
                <w:lang w:val="zh-CN"/>
              </w:rPr>
            </w:pPr>
          </w:p>
        </w:tc>
        <w:tc>
          <w:tcPr>
            <w:tcW w:w="2835" w:type="dxa"/>
            <w:noWrap w:val="0"/>
            <w:vAlign w:val="center"/>
          </w:tcPr>
          <w:p w14:paraId="226955BF">
            <w:pPr>
              <w:rPr>
                <w:rFonts w:hint="eastAsia" w:ascii="方正仿宋_GBK" w:hAnsi="仿宋" w:eastAsia="方正仿宋_GBK" w:cs="仿宋_GB2312"/>
                <w:color w:val="auto"/>
                <w:sz w:val="21"/>
                <w:szCs w:val="21"/>
                <w:highlight w:val="none"/>
                <w:lang w:val="zh-CN"/>
              </w:rPr>
            </w:pPr>
            <w:r>
              <w:rPr>
                <w:rFonts w:hint="eastAsia" w:ascii="方正仿宋_GBK" w:hAnsi="仿宋" w:eastAsia="方正仿宋_GBK" w:cs="仿宋_GB2312"/>
                <w:color w:val="auto"/>
                <w:sz w:val="21"/>
                <w:szCs w:val="21"/>
                <w:highlight w:val="none"/>
                <w:lang w:val="zh-CN"/>
              </w:rPr>
              <w:t>4.有依法缴纳税收和社会保障金的良好记录</w:t>
            </w:r>
          </w:p>
        </w:tc>
        <w:tc>
          <w:tcPr>
            <w:tcW w:w="5267" w:type="dxa"/>
            <w:vMerge w:val="continue"/>
            <w:noWrap w:val="0"/>
            <w:vAlign w:val="center"/>
          </w:tcPr>
          <w:p w14:paraId="0E7ED3A3">
            <w:pPr>
              <w:rPr>
                <w:rFonts w:hint="eastAsia" w:ascii="方正仿宋_GBK" w:hAnsi="仿宋" w:eastAsia="方正仿宋_GBK"/>
                <w:color w:val="auto"/>
                <w:sz w:val="21"/>
                <w:szCs w:val="21"/>
                <w:highlight w:val="none"/>
              </w:rPr>
            </w:pPr>
          </w:p>
        </w:tc>
      </w:tr>
      <w:tr w14:paraId="7D33D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3CE8868F">
            <w:pPr>
              <w:jc w:val="center"/>
              <w:rPr>
                <w:rFonts w:hint="eastAsia" w:ascii="方正仿宋_GBK" w:hAnsi="仿宋" w:eastAsia="方正仿宋_GBK"/>
                <w:color w:val="auto"/>
                <w:sz w:val="21"/>
                <w:szCs w:val="21"/>
                <w:highlight w:val="none"/>
              </w:rPr>
            </w:pPr>
          </w:p>
        </w:tc>
        <w:tc>
          <w:tcPr>
            <w:tcW w:w="709" w:type="dxa"/>
            <w:vMerge w:val="continue"/>
            <w:noWrap w:val="0"/>
            <w:vAlign w:val="center"/>
          </w:tcPr>
          <w:p w14:paraId="710F6BCB">
            <w:pPr>
              <w:rPr>
                <w:rFonts w:hint="eastAsia" w:ascii="方正仿宋_GBK" w:hAnsi="仿宋" w:eastAsia="方正仿宋_GBK" w:cs="仿宋_GB2312"/>
                <w:color w:val="auto"/>
                <w:sz w:val="21"/>
                <w:szCs w:val="21"/>
                <w:highlight w:val="none"/>
                <w:lang w:val="zh-CN"/>
              </w:rPr>
            </w:pPr>
          </w:p>
        </w:tc>
        <w:tc>
          <w:tcPr>
            <w:tcW w:w="2835" w:type="dxa"/>
            <w:noWrap w:val="0"/>
            <w:vAlign w:val="center"/>
          </w:tcPr>
          <w:p w14:paraId="370C8AD7">
            <w:pPr>
              <w:rPr>
                <w:rFonts w:hint="eastAsia" w:ascii="方正仿宋_GBK" w:hAnsi="仿宋" w:eastAsia="方正仿宋_GBK" w:cs="仿宋_GB2312"/>
                <w:color w:val="auto"/>
                <w:sz w:val="21"/>
                <w:szCs w:val="21"/>
                <w:highlight w:val="none"/>
                <w:lang w:val="zh-CN"/>
              </w:rPr>
            </w:pPr>
            <w:r>
              <w:rPr>
                <w:rFonts w:hint="eastAsia" w:ascii="方正仿宋_GBK" w:hAnsi="仿宋" w:eastAsia="方正仿宋_GBK"/>
                <w:color w:val="auto"/>
                <w:sz w:val="21"/>
                <w:szCs w:val="21"/>
                <w:highlight w:val="none"/>
              </w:rPr>
              <w:t>5.参加政府采购活动前三年内，在经营活动中没有重大违法记录</w:t>
            </w:r>
          </w:p>
        </w:tc>
        <w:tc>
          <w:tcPr>
            <w:tcW w:w="5267" w:type="dxa"/>
            <w:vMerge w:val="continue"/>
            <w:noWrap w:val="0"/>
            <w:vAlign w:val="center"/>
          </w:tcPr>
          <w:p w14:paraId="020B4DEE">
            <w:pPr>
              <w:rPr>
                <w:rFonts w:hint="eastAsia" w:ascii="方正仿宋_GBK" w:hAnsi="仿宋" w:eastAsia="方正仿宋_GBK"/>
                <w:b/>
                <w:color w:val="auto"/>
                <w:sz w:val="21"/>
                <w:szCs w:val="21"/>
                <w:highlight w:val="none"/>
              </w:rPr>
            </w:pPr>
          </w:p>
        </w:tc>
      </w:tr>
      <w:tr w14:paraId="42A9E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2ADB6AAB">
            <w:pPr>
              <w:jc w:val="center"/>
              <w:rPr>
                <w:rFonts w:hint="eastAsia" w:ascii="方正仿宋_GBK" w:hAnsi="仿宋" w:eastAsia="方正仿宋_GBK"/>
                <w:color w:val="auto"/>
                <w:sz w:val="21"/>
                <w:szCs w:val="21"/>
                <w:highlight w:val="none"/>
              </w:rPr>
            </w:pPr>
          </w:p>
        </w:tc>
        <w:tc>
          <w:tcPr>
            <w:tcW w:w="709" w:type="dxa"/>
            <w:vMerge w:val="continue"/>
            <w:noWrap w:val="0"/>
            <w:vAlign w:val="center"/>
          </w:tcPr>
          <w:p w14:paraId="09591C26">
            <w:pPr>
              <w:rPr>
                <w:rFonts w:hint="eastAsia" w:ascii="方正仿宋_GBK" w:hAnsi="仿宋" w:eastAsia="方正仿宋_GBK" w:cs="仿宋_GB2312"/>
                <w:color w:val="auto"/>
                <w:sz w:val="21"/>
                <w:szCs w:val="21"/>
                <w:highlight w:val="none"/>
              </w:rPr>
            </w:pPr>
          </w:p>
        </w:tc>
        <w:tc>
          <w:tcPr>
            <w:tcW w:w="2835" w:type="dxa"/>
            <w:noWrap w:val="0"/>
            <w:vAlign w:val="center"/>
          </w:tcPr>
          <w:p w14:paraId="3D6FB0DF">
            <w:pP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6.法律、行政法规规定的其他条件</w:t>
            </w:r>
          </w:p>
        </w:tc>
        <w:tc>
          <w:tcPr>
            <w:tcW w:w="5267" w:type="dxa"/>
            <w:noWrap w:val="0"/>
            <w:vAlign w:val="center"/>
          </w:tcPr>
          <w:p w14:paraId="43D5EE2B">
            <w:pPr>
              <w:rPr>
                <w:rFonts w:hint="eastAsia" w:ascii="方正仿宋_GBK" w:hAnsi="仿宋" w:eastAsia="方正仿宋_GBK"/>
                <w:color w:val="auto"/>
                <w:sz w:val="21"/>
                <w:szCs w:val="21"/>
                <w:highlight w:val="none"/>
              </w:rPr>
            </w:pPr>
          </w:p>
        </w:tc>
      </w:tr>
      <w:tr w14:paraId="33C4B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599785D2">
            <w:pPr>
              <w:jc w:val="center"/>
              <w:rPr>
                <w:rFonts w:hint="eastAsia" w:ascii="方正仿宋_GBK" w:hAnsi="仿宋" w:eastAsia="方正仿宋_GBK"/>
                <w:color w:val="auto"/>
                <w:sz w:val="21"/>
                <w:szCs w:val="21"/>
                <w:highlight w:val="none"/>
              </w:rPr>
            </w:pPr>
          </w:p>
        </w:tc>
        <w:tc>
          <w:tcPr>
            <w:tcW w:w="709" w:type="dxa"/>
            <w:vMerge w:val="continue"/>
            <w:noWrap w:val="0"/>
            <w:vAlign w:val="center"/>
          </w:tcPr>
          <w:p w14:paraId="2E97AE82">
            <w:pPr>
              <w:rPr>
                <w:rFonts w:hint="eastAsia" w:ascii="方正仿宋_GBK" w:hAnsi="仿宋" w:eastAsia="方正仿宋_GBK" w:cs="仿宋_GB2312"/>
                <w:color w:val="auto"/>
                <w:sz w:val="21"/>
                <w:szCs w:val="21"/>
                <w:highlight w:val="none"/>
              </w:rPr>
            </w:pPr>
          </w:p>
        </w:tc>
        <w:tc>
          <w:tcPr>
            <w:tcW w:w="2835" w:type="dxa"/>
            <w:noWrap w:val="0"/>
            <w:vAlign w:val="center"/>
          </w:tcPr>
          <w:p w14:paraId="3FE9ABCB">
            <w:pP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7.本项目的特定资格要求</w:t>
            </w:r>
          </w:p>
        </w:tc>
        <w:tc>
          <w:tcPr>
            <w:tcW w:w="5267" w:type="dxa"/>
            <w:noWrap w:val="0"/>
            <w:vAlign w:val="center"/>
          </w:tcPr>
          <w:p w14:paraId="541D692F">
            <w:pP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按“第一篇三、供应商资格要求（二）本项目的特定资格要求”的要求提交</w:t>
            </w:r>
            <w:r>
              <w:rPr>
                <w:rFonts w:hint="eastAsia" w:ascii="方正仿宋_GBK" w:hAnsi="宋体" w:eastAsia="方正仿宋_GBK"/>
                <w:color w:val="auto"/>
                <w:sz w:val="21"/>
                <w:szCs w:val="21"/>
                <w:highlight w:val="none"/>
              </w:rPr>
              <w:t>（如果有）</w:t>
            </w:r>
            <w:r>
              <w:rPr>
                <w:rFonts w:hint="eastAsia" w:ascii="方正仿宋_GBK" w:hAnsi="仿宋" w:eastAsia="方正仿宋_GBK"/>
                <w:color w:val="auto"/>
                <w:sz w:val="21"/>
                <w:szCs w:val="21"/>
                <w:highlight w:val="none"/>
              </w:rPr>
              <w:t>。</w:t>
            </w:r>
          </w:p>
        </w:tc>
      </w:tr>
    </w:tbl>
    <w:p w14:paraId="7EB3B157">
      <w:pPr>
        <w:snapToGrid w:val="0"/>
        <w:spacing w:line="400" w:lineRule="exact"/>
        <w:ind w:firstLine="480" w:firstLineChars="20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注：</w:t>
      </w:r>
    </w:p>
    <w:p w14:paraId="7FD61B4A">
      <w:pPr>
        <w:snapToGrid w:val="0"/>
        <w:spacing w:line="400" w:lineRule="exact"/>
        <w:ind w:firstLine="480" w:firstLineChars="200"/>
        <w:rPr>
          <w:rFonts w:hint="eastAsia" w:ascii="方正仿宋_GBK" w:hAnsi="宋体" w:eastAsia="方正仿宋_GBK" w:cs="宋体"/>
          <w:color w:val="auto"/>
          <w:kern w:val="0"/>
          <w:sz w:val="24"/>
          <w:szCs w:val="24"/>
          <w:highlight w:val="none"/>
        </w:rPr>
      </w:pPr>
      <w:r>
        <w:rPr>
          <w:rFonts w:ascii="方正仿宋_GBK" w:hAnsi="宋体" w:eastAsia="方正仿宋_GBK" w:cs="宋体"/>
          <w:color w:val="auto"/>
          <w:kern w:val="0"/>
          <w:sz w:val="24"/>
          <w:szCs w:val="24"/>
          <w:highlight w:val="none"/>
        </w:rPr>
        <w:fldChar w:fldCharType="begin"/>
      </w:r>
      <w:r>
        <w:rPr>
          <w:rFonts w:ascii="方正仿宋_GBK" w:hAnsi="宋体" w:eastAsia="方正仿宋_GBK" w:cs="宋体"/>
          <w:color w:val="auto"/>
          <w:kern w:val="0"/>
          <w:sz w:val="24"/>
          <w:szCs w:val="24"/>
          <w:highlight w:val="none"/>
        </w:rPr>
        <w:instrText xml:space="preserve"> </w:instrText>
      </w:r>
      <w:r>
        <w:rPr>
          <w:rFonts w:hint="eastAsia" w:ascii="方正仿宋_GBK" w:hAnsi="宋体" w:eastAsia="方正仿宋_GBK" w:cs="宋体"/>
          <w:color w:val="auto"/>
          <w:kern w:val="0"/>
          <w:sz w:val="24"/>
          <w:szCs w:val="24"/>
          <w:highlight w:val="none"/>
        </w:rPr>
        <w:instrText xml:space="preserve">eq \o\ac(○,</w:instrText>
      </w:r>
      <w:r>
        <w:rPr>
          <w:rFonts w:hint="eastAsia" w:ascii="宋体" w:hAnsi="宋体" w:eastAsia="方正仿宋_GBK" w:cs="宋体"/>
          <w:color w:val="auto"/>
          <w:kern w:val="0"/>
          <w:position w:val="3"/>
          <w:sz w:val="16"/>
          <w:szCs w:val="24"/>
          <w:highlight w:val="none"/>
        </w:rPr>
        <w:instrText xml:space="preserve">1</w:instrText>
      </w:r>
      <w:r>
        <w:rPr>
          <w:rFonts w:hint="eastAsia" w:ascii="方正仿宋_GBK" w:hAnsi="宋体" w:eastAsia="方正仿宋_GBK" w:cs="宋体"/>
          <w:color w:val="auto"/>
          <w:kern w:val="0"/>
          <w:sz w:val="24"/>
          <w:szCs w:val="24"/>
          <w:highlight w:val="none"/>
        </w:rPr>
        <w:instrText xml:space="preserve">)</w:instrText>
      </w:r>
      <w:r>
        <w:rPr>
          <w:rFonts w:ascii="方正仿宋_GBK" w:hAnsi="宋体" w:eastAsia="方正仿宋_GBK" w:cs="宋体"/>
          <w:color w:val="auto"/>
          <w:kern w:val="0"/>
          <w:sz w:val="24"/>
          <w:szCs w:val="24"/>
          <w:highlight w:val="none"/>
        </w:rPr>
        <w:fldChar w:fldCharType="end"/>
      </w:r>
      <w:r>
        <w:rPr>
          <w:rFonts w:hint="eastAsia" w:ascii="方正仿宋_GBK" w:hAnsi="宋体" w:eastAsia="方正仿宋_GBK" w:cs="宋体"/>
          <w:color w:val="auto"/>
          <w:kern w:val="0"/>
          <w:sz w:val="24"/>
          <w:szCs w:val="24"/>
          <w:highlight w:val="none"/>
        </w:rPr>
        <w:t>根据《</w:t>
      </w:r>
      <w:r>
        <w:rPr>
          <w:rFonts w:ascii="方正仿宋_GBK" w:hAnsi="宋体" w:eastAsia="方正仿宋_GBK" w:cs="宋体"/>
          <w:color w:val="auto"/>
          <w:kern w:val="0"/>
          <w:sz w:val="24"/>
          <w:szCs w:val="24"/>
          <w:highlight w:val="none"/>
        </w:rPr>
        <w:t>中华人民共和国政府采购法实施条例</w:t>
      </w:r>
      <w:r>
        <w:rPr>
          <w:rFonts w:hint="eastAsia" w:ascii="方正仿宋_GBK" w:hAnsi="宋体" w:eastAsia="方正仿宋_GBK" w:cs="宋体"/>
          <w:color w:val="auto"/>
          <w:kern w:val="0"/>
          <w:sz w:val="24"/>
          <w:szCs w:val="24"/>
          <w:highlight w:val="none"/>
        </w:rPr>
        <w:t>》第十九条“参加政府采购活动前三年内，在经营活动中没有重大违法记录”中“重大违法记录”</w:t>
      </w:r>
      <w:r>
        <w:rPr>
          <w:rFonts w:ascii="方正仿宋_GBK" w:hAnsi="宋体" w:eastAsia="方正仿宋_GBK" w:cs="宋体"/>
          <w:color w:val="auto"/>
          <w:kern w:val="0"/>
          <w:sz w:val="24"/>
          <w:szCs w:val="24"/>
          <w:highlight w:val="none"/>
        </w:rPr>
        <w:t>，是指供应商因违法经营受到刑事处罚或者责令停产停业、吊销许可证或者执照、较大数额罚款等行政处罚。</w:t>
      </w:r>
      <w:r>
        <w:rPr>
          <w:rFonts w:hint="eastAsia" w:ascii="方正仿宋_GBK" w:hAnsi="宋体" w:eastAsia="方正仿宋_GBK" w:cs="宋体"/>
          <w:color w:val="auto"/>
          <w:kern w:val="0"/>
          <w:sz w:val="24"/>
          <w:szCs w:val="24"/>
          <w:highlight w:val="none"/>
        </w:rPr>
        <w:t>行政处罚中“较大数额”的认定标准，按照“</w:t>
      </w:r>
      <w:r>
        <w:rPr>
          <w:rFonts w:ascii="方正仿宋_GBK" w:hAnsi="宋体" w:eastAsia="方正仿宋_GBK" w:cs="宋体"/>
          <w:color w:val="auto"/>
          <w:kern w:val="0"/>
          <w:sz w:val="24"/>
          <w:szCs w:val="24"/>
          <w:highlight w:val="none"/>
        </w:rPr>
        <w:t>财政部关于《中华人民共和国政府采购法实施条例》第十九条第一款“较大数额罚款”具体适用问题的意见</w:t>
      </w:r>
      <w:r>
        <w:rPr>
          <w:rFonts w:hint="eastAsia" w:ascii="方正仿宋_GBK" w:hAnsi="宋体" w:eastAsia="方正仿宋_GBK" w:cs="宋体"/>
          <w:color w:val="auto"/>
          <w:kern w:val="0"/>
          <w:sz w:val="24"/>
          <w:szCs w:val="24"/>
          <w:highlight w:val="none"/>
        </w:rPr>
        <w:t>（财库〔2022〕3 号）”执行。供应商可于响应文件递交截止时间前通过 “信用中国”网站(www.creditchina.gov.cn)、"中国政府采购网"(www.ccgp.gov.cn)等渠道查询信用记录。</w:t>
      </w:r>
    </w:p>
    <w:p w14:paraId="3C15D725">
      <w:pPr>
        <w:snapToGrid w:val="0"/>
        <w:spacing w:line="400" w:lineRule="exact"/>
        <w:ind w:firstLine="480" w:firstLineChars="200"/>
        <w:rPr>
          <w:rFonts w:hint="eastAsia" w:ascii="方正仿宋_GBK" w:hAnsi="宋体" w:eastAsia="方正仿宋_GBK" w:cs="宋体"/>
          <w:color w:val="auto"/>
          <w:kern w:val="0"/>
          <w:sz w:val="24"/>
          <w:szCs w:val="24"/>
          <w:highlight w:val="none"/>
        </w:rPr>
      </w:pPr>
      <w:r>
        <w:rPr>
          <w:rFonts w:ascii="方正仿宋_GBK" w:hAnsi="宋体" w:eastAsia="方正仿宋_GBK" w:cs="宋体"/>
          <w:color w:val="auto"/>
          <w:kern w:val="0"/>
          <w:sz w:val="24"/>
          <w:szCs w:val="24"/>
          <w:highlight w:val="none"/>
        </w:rPr>
        <w:fldChar w:fldCharType="begin"/>
      </w:r>
      <w:r>
        <w:rPr>
          <w:rFonts w:ascii="方正仿宋_GBK" w:hAnsi="宋体" w:eastAsia="方正仿宋_GBK" w:cs="宋体"/>
          <w:color w:val="auto"/>
          <w:kern w:val="0"/>
          <w:sz w:val="24"/>
          <w:szCs w:val="24"/>
          <w:highlight w:val="none"/>
        </w:rPr>
        <w:instrText xml:space="preserve"> </w:instrText>
      </w:r>
      <w:r>
        <w:rPr>
          <w:rFonts w:hint="eastAsia" w:ascii="方正仿宋_GBK" w:hAnsi="宋体" w:eastAsia="方正仿宋_GBK" w:cs="宋体"/>
          <w:color w:val="auto"/>
          <w:kern w:val="0"/>
          <w:sz w:val="24"/>
          <w:szCs w:val="24"/>
          <w:highlight w:val="none"/>
        </w:rPr>
        <w:instrText xml:space="preserve">eq \o\ac(○,</w:instrText>
      </w:r>
      <w:r>
        <w:rPr>
          <w:rFonts w:hint="eastAsia" w:ascii="宋体" w:hAnsi="宋体" w:eastAsia="方正仿宋_GBK" w:cs="宋体"/>
          <w:color w:val="auto"/>
          <w:kern w:val="0"/>
          <w:position w:val="3"/>
          <w:sz w:val="16"/>
          <w:szCs w:val="24"/>
          <w:highlight w:val="none"/>
        </w:rPr>
        <w:instrText xml:space="preserve">2</w:instrText>
      </w:r>
      <w:r>
        <w:rPr>
          <w:rFonts w:hint="eastAsia" w:ascii="方正仿宋_GBK" w:hAnsi="宋体" w:eastAsia="方正仿宋_GBK" w:cs="宋体"/>
          <w:color w:val="auto"/>
          <w:kern w:val="0"/>
          <w:sz w:val="24"/>
          <w:szCs w:val="24"/>
          <w:highlight w:val="none"/>
        </w:rPr>
        <w:instrText xml:space="preserve">)</w:instrText>
      </w:r>
      <w:r>
        <w:rPr>
          <w:rFonts w:ascii="方正仿宋_GBK" w:hAnsi="宋体" w:eastAsia="方正仿宋_GBK" w:cs="宋体"/>
          <w:color w:val="auto"/>
          <w:kern w:val="0"/>
          <w:sz w:val="24"/>
          <w:szCs w:val="24"/>
          <w:highlight w:val="none"/>
        </w:rPr>
        <w:fldChar w:fldCharType="end"/>
      </w:r>
      <w:r>
        <w:rPr>
          <w:rFonts w:hint="eastAsia" w:ascii="方正仿宋_GBK" w:hAnsi="宋体" w:eastAsia="方正仿宋_GBK" w:cs="宋体"/>
          <w:color w:val="auto"/>
          <w:kern w:val="0"/>
          <w:sz w:val="24"/>
          <w:szCs w:val="24"/>
          <w:highlight w:val="none"/>
        </w:rPr>
        <w:t>以联合体形式参与比价的，共同联合协议中应确定主办方（主体），</w:t>
      </w:r>
      <w:r>
        <w:rPr>
          <w:rFonts w:hint="eastAsia" w:ascii="方正仿宋_GBK" w:hAnsi="宋体" w:eastAsia="方正仿宋_GBK"/>
          <w:color w:val="auto"/>
          <w:sz w:val="24"/>
          <w:highlight w:val="none"/>
        </w:rPr>
        <w:t>代表联合体进行报价和澄清。</w:t>
      </w:r>
      <w:r>
        <w:rPr>
          <w:rFonts w:hint="eastAsia" w:ascii="方正仿宋_GBK" w:hAnsi="宋体" w:eastAsia="方正仿宋_GBK" w:cs="宋体"/>
          <w:color w:val="auto"/>
          <w:kern w:val="0"/>
          <w:sz w:val="24"/>
          <w:szCs w:val="24"/>
          <w:highlight w:val="none"/>
        </w:rPr>
        <w:t>联合体各方均应满足供应商资格要求（详见“第一篇”）。</w:t>
      </w:r>
    </w:p>
    <w:p w14:paraId="390995D9">
      <w:pPr>
        <w:snapToGrid w:val="0"/>
        <w:spacing w:line="400" w:lineRule="exact"/>
        <w:ind w:firstLine="480" w:firstLineChars="200"/>
        <w:rPr>
          <w:rFonts w:hint="eastAsia" w:ascii="方正仿宋_GBK" w:eastAsia="方正仿宋_GBK"/>
          <w:color w:val="auto"/>
          <w:kern w:val="0"/>
          <w:sz w:val="24"/>
          <w:szCs w:val="24"/>
          <w:highlight w:val="none"/>
        </w:rPr>
      </w:pPr>
      <w:r>
        <w:rPr>
          <w:rFonts w:hint="eastAsia" w:ascii="方正仿宋_GBK" w:hAnsi="宋体" w:eastAsia="方正仿宋_GBK"/>
          <w:color w:val="auto"/>
          <w:sz w:val="24"/>
          <w:szCs w:val="24"/>
          <w:highlight w:val="none"/>
        </w:rPr>
        <w:t>2.实质性响应审查。评审小组应当对响应文件进行评审，并根据采购文件规定的采购程序、评定成交的标准等事项与实质性响应采购文件要求的供应商进行评审。未实质性响应采购文件的响应文件按无效处理，评审小组应当告知有关供应商。实质性响应审查内容如下：</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14:paraId="4C31D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14:paraId="20A8A68B">
            <w:pPr>
              <w:jc w:val="center"/>
              <w:rPr>
                <w:rFonts w:hint="eastAsia"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序号</w:t>
            </w:r>
          </w:p>
        </w:tc>
        <w:tc>
          <w:tcPr>
            <w:tcW w:w="2694" w:type="dxa"/>
            <w:noWrap w:val="0"/>
            <w:vAlign w:val="center"/>
          </w:tcPr>
          <w:p w14:paraId="2389C028">
            <w:pPr>
              <w:jc w:val="center"/>
              <w:rPr>
                <w:rFonts w:hint="eastAsia"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审查因素</w:t>
            </w:r>
          </w:p>
        </w:tc>
        <w:tc>
          <w:tcPr>
            <w:tcW w:w="6259" w:type="dxa"/>
            <w:noWrap w:val="0"/>
            <w:vAlign w:val="center"/>
          </w:tcPr>
          <w:p w14:paraId="4FE458B6">
            <w:pPr>
              <w:jc w:val="center"/>
              <w:rPr>
                <w:rFonts w:hint="eastAsia"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审查标准</w:t>
            </w:r>
          </w:p>
        </w:tc>
      </w:tr>
      <w:tr w14:paraId="3446F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14:paraId="53E07737">
            <w:pPr>
              <w:jc w:val="cente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1</w:t>
            </w:r>
          </w:p>
        </w:tc>
        <w:tc>
          <w:tcPr>
            <w:tcW w:w="2694" w:type="dxa"/>
            <w:noWrap w:val="0"/>
            <w:vAlign w:val="center"/>
          </w:tcPr>
          <w:p w14:paraId="154F3D3D">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olor w:val="auto"/>
                <w:sz w:val="21"/>
                <w:szCs w:val="21"/>
                <w:highlight w:val="none"/>
              </w:rPr>
              <w:t>响应文件签署或盖章</w:t>
            </w:r>
          </w:p>
        </w:tc>
        <w:tc>
          <w:tcPr>
            <w:tcW w:w="6259" w:type="dxa"/>
            <w:noWrap w:val="0"/>
            <w:vAlign w:val="center"/>
          </w:tcPr>
          <w:p w14:paraId="106148F5">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olor w:val="auto"/>
                <w:sz w:val="21"/>
                <w:szCs w:val="21"/>
                <w:highlight w:val="none"/>
              </w:rPr>
              <w:t>按“第七篇响应文件格式要求”要求签署或盖章</w:t>
            </w:r>
          </w:p>
        </w:tc>
      </w:tr>
      <w:tr w14:paraId="11AB5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14:paraId="613DB024">
            <w:pPr>
              <w:jc w:val="center"/>
              <w:rPr>
                <w:rFonts w:hint="eastAsia" w:ascii="方正仿宋_GBK" w:hAnsi="宋体" w:eastAsia="方正仿宋_GBK" w:cs="宋体"/>
                <w:color w:val="auto"/>
                <w:kern w:val="0"/>
                <w:sz w:val="21"/>
                <w:szCs w:val="21"/>
                <w:highlight w:val="none"/>
              </w:rPr>
            </w:pPr>
          </w:p>
        </w:tc>
        <w:tc>
          <w:tcPr>
            <w:tcW w:w="2694" w:type="dxa"/>
            <w:noWrap w:val="0"/>
            <w:vAlign w:val="center"/>
          </w:tcPr>
          <w:p w14:paraId="4C852BFF">
            <w:pPr>
              <w:rPr>
                <w:rFonts w:hint="eastAsia"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法定代表人身份证明及授权委托书</w:t>
            </w:r>
          </w:p>
        </w:tc>
        <w:tc>
          <w:tcPr>
            <w:tcW w:w="6259" w:type="dxa"/>
            <w:noWrap w:val="0"/>
            <w:vAlign w:val="center"/>
          </w:tcPr>
          <w:p w14:paraId="7A793FE0">
            <w:pPr>
              <w:rPr>
                <w:rFonts w:hint="eastAsia"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法定代表人身份证明及授权委托书有效，符合采购文件规定的格式，签署或盖章齐全。</w:t>
            </w:r>
          </w:p>
        </w:tc>
      </w:tr>
      <w:tr w14:paraId="35074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75B2B498">
            <w:pPr>
              <w:jc w:val="center"/>
              <w:rPr>
                <w:rFonts w:hint="eastAsia" w:ascii="方正仿宋_GBK" w:hAnsi="宋体" w:eastAsia="方正仿宋_GBK" w:cs="宋体"/>
                <w:color w:val="auto"/>
                <w:kern w:val="0"/>
                <w:sz w:val="21"/>
                <w:szCs w:val="21"/>
                <w:highlight w:val="none"/>
              </w:rPr>
            </w:pPr>
          </w:p>
        </w:tc>
        <w:tc>
          <w:tcPr>
            <w:tcW w:w="2694" w:type="dxa"/>
            <w:noWrap w:val="0"/>
            <w:vAlign w:val="center"/>
          </w:tcPr>
          <w:p w14:paraId="7646FDED">
            <w:pPr>
              <w:rPr>
                <w:rFonts w:hint="eastAsia" w:ascii="方正仿宋_GBK" w:hAnsi="宋体" w:eastAsia="方正仿宋_GBK" w:cs="仿宋_GB2312"/>
                <w:color w:val="auto"/>
                <w:sz w:val="21"/>
                <w:szCs w:val="21"/>
                <w:highlight w:val="none"/>
                <w:lang w:val="zh-CN"/>
              </w:rPr>
            </w:pPr>
            <w:r>
              <w:rPr>
                <w:rFonts w:hint="eastAsia" w:ascii="方正仿宋_GBK" w:hAnsi="宋体" w:eastAsia="方正仿宋_GBK" w:cs="仿宋_GB2312"/>
                <w:color w:val="auto"/>
                <w:sz w:val="21"/>
                <w:szCs w:val="21"/>
                <w:highlight w:val="none"/>
              </w:rPr>
              <w:t>响应</w:t>
            </w:r>
            <w:r>
              <w:rPr>
                <w:rFonts w:hint="eastAsia" w:ascii="方正仿宋_GBK" w:hAnsi="宋体" w:eastAsia="方正仿宋_GBK" w:cs="仿宋_GB2312"/>
                <w:color w:val="auto"/>
                <w:sz w:val="21"/>
                <w:szCs w:val="21"/>
                <w:highlight w:val="none"/>
                <w:lang w:val="zh-CN"/>
              </w:rPr>
              <w:t>方案</w:t>
            </w:r>
          </w:p>
        </w:tc>
        <w:tc>
          <w:tcPr>
            <w:tcW w:w="6259" w:type="dxa"/>
            <w:noWrap w:val="0"/>
            <w:vAlign w:val="center"/>
          </w:tcPr>
          <w:p w14:paraId="2581D9D2">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s="仿宋_GB2312"/>
                <w:color w:val="auto"/>
                <w:sz w:val="21"/>
                <w:szCs w:val="21"/>
                <w:highlight w:val="none"/>
                <w:lang w:val="zh-CN"/>
              </w:rPr>
              <w:t>只能有一个</w:t>
            </w:r>
            <w:r>
              <w:rPr>
                <w:rFonts w:hint="eastAsia" w:ascii="方正仿宋_GBK" w:hAnsi="宋体" w:eastAsia="方正仿宋_GBK" w:cs="仿宋_GB2312"/>
                <w:color w:val="auto"/>
                <w:sz w:val="21"/>
                <w:szCs w:val="21"/>
                <w:highlight w:val="none"/>
              </w:rPr>
              <w:t>响应</w:t>
            </w:r>
            <w:r>
              <w:rPr>
                <w:rFonts w:hint="eastAsia" w:ascii="方正仿宋_GBK" w:hAnsi="宋体" w:eastAsia="方正仿宋_GBK" w:cs="仿宋_GB2312"/>
                <w:color w:val="auto"/>
                <w:sz w:val="21"/>
                <w:szCs w:val="21"/>
                <w:highlight w:val="none"/>
                <w:lang w:val="zh-CN"/>
              </w:rPr>
              <w:t>方案。</w:t>
            </w:r>
          </w:p>
        </w:tc>
      </w:tr>
      <w:tr w14:paraId="5C861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noWrap w:val="0"/>
            <w:vAlign w:val="center"/>
          </w:tcPr>
          <w:p w14:paraId="5CF87CAD">
            <w:pPr>
              <w:jc w:val="center"/>
              <w:rPr>
                <w:rFonts w:hint="eastAsia" w:ascii="方正仿宋_GBK" w:hAnsi="宋体" w:eastAsia="方正仿宋_GBK" w:cs="宋体"/>
                <w:color w:val="auto"/>
                <w:kern w:val="0"/>
                <w:sz w:val="21"/>
                <w:szCs w:val="21"/>
                <w:highlight w:val="none"/>
              </w:rPr>
            </w:pPr>
          </w:p>
        </w:tc>
        <w:tc>
          <w:tcPr>
            <w:tcW w:w="2694" w:type="dxa"/>
            <w:noWrap w:val="0"/>
            <w:vAlign w:val="center"/>
          </w:tcPr>
          <w:p w14:paraId="2742747D">
            <w:pPr>
              <w:rPr>
                <w:rFonts w:hint="eastAsia" w:ascii="方正仿宋_GBK" w:hAnsi="宋体" w:eastAsia="方正仿宋_GBK" w:cs="仿宋_GB2312"/>
                <w:color w:val="auto"/>
                <w:sz w:val="21"/>
                <w:szCs w:val="21"/>
                <w:highlight w:val="none"/>
                <w:lang w:val="zh-CN"/>
              </w:rPr>
            </w:pPr>
            <w:r>
              <w:rPr>
                <w:rFonts w:hint="eastAsia" w:ascii="方正仿宋_GBK" w:hAnsi="宋体" w:eastAsia="方正仿宋_GBK"/>
                <w:color w:val="auto"/>
                <w:sz w:val="21"/>
                <w:szCs w:val="21"/>
                <w:highlight w:val="none"/>
              </w:rPr>
              <w:t>报价唯一</w:t>
            </w:r>
          </w:p>
        </w:tc>
        <w:tc>
          <w:tcPr>
            <w:tcW w:w="6259" w:type="dxa"/>
            <w:noWrap w:val="0"/>
            <w:vAlign w:val="center"/>
          </w:tcPr>
          <w:p w14:paraId="2FE96E0F">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olor w:val="auto"/>
                <w:sz w:val="21"/>
                <w:szCs w:val="21"/>
                <w:highlight w:val="none"/>
              </w:rPr>
              <w:t>只能有一个有效报价，不得提交选择性报价。</w:t>
            </w:r>
          </w:p>
        </w:tc>
      </w:tr>
      <w:tr w14:paraId="6A770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noWrap w:val="0"/>
            <w:vAlign w:val="center"/>
          </w:tcPr>
          <w:p w14:paraId="5E0BF860">
            <w:pPr>
              <w:jc w:val="cente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2</w:t>
            </w:r>
          </w:p>
        </w:tc>
        <w:tc>
          <w:tcPr>
            <w:tcW w:w="2694" w:type="dxa"/>
            <w:noWrap w:val="0"/>
            <w:vAlign w:val="center"/>
          </w:tcPr>
          <w:p w14:paraId="1666E102">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s="仿宋_GB2312"/>
                <w:color w:val="auto"/>
                <w:sz w:val="21"/>
                <w:szCs w:val="21"/>
                <w:highlight w:val="none"/>
              </w:rPr>
              <w:t>响应文件</w:t>
            </w:r>
            <w:r>
              <w:rPr>
                <w:rFonts w:hint="eastAsia" w:ascii="方正仿宋_GBK" w:hAnsi="宋体" w:eastAsia="方正仿宋_GBK" w:cs="仿宋_GB2312"/>
                <w:color w:val="auto"/>
                <w:sz w:val="21"/>
                <w:szCs w:val="21"/>
                <w:highlight w:val="none"/>
                <w:lang w:val="zh-CN"/>
              </w:rPr>
              <w:t>份数</w:t>
            </w:r>
          </w:p>
        </w:tc>
        <w:tc>
          <w:tcPr>
            <w:tcW w:w="6259" w:type="dxa"/>
            <w:noWrap w:val="0"/>
            <w:vAlign w:val="center"/>
          </w:tcPr>
          <w:p w14:paraId="63395D32">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s="仿宋_GB2312"/>
                <w:color w:val="auto"/>
                <w:sz w:val="21"/>
                <w:szCs w:val="21"/>
                <w:highlight w:val="none"/>
              </w:rPr>
              <w:t>响应文件</w:t>
            </w:r>
            <w:r>
              <w:rPr>
                <w:rFonts w:hint="eastAsia" w:ascii="方正仿宋_GBK" w:hAnsi="宋体" w:eastAsia="方正仿宋_GBK" w:cs="仿宋_GB2312"/>
                <w:color w:val="auto"/>
                <w:sz w:val="21"/>
                <w:szCs w:val="21"/>
                <w:highlight w:val="none"/>
                <w:lang w:val="zh-CN"/>
              </w:rPr>
              <w:t>正、副本数量符合采购文件要求。</w:t>
            </w:r>
          </w:p>
        </w:tc>
      </w:tr>
      <w:tr w14:paraId="7D76C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14:paraId="381C40FC">
            <w:pPr>
              <w:jc w:val="cente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3</w:t>
            </w:r>
          </w:p>
        </w:tc>
        <w:tc>
          <w:tcPr>
            <w:tcW w:w="2694" w:type="dxa"/>
            <w:noWrap w:val="0"/>
            <w:vAlign w:val="center"/>
          </w:tcPr>
          <w:p w14:paraId="06925362">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响应文件内容</w:t>
            </w:r>
          </w:p>
        </w:tc>
        <w:tc>
          <w:tcPr>
            <w:tcW w:w="6259" w:type="dxa"/>
            <w:noWrap w:val="0"/>
            <w:vAlign w:val="center"/>
          </w:tcPr>
          <w:p w14:paraId="238DD9F3">
            <w:pPr>
              <w:pStyle w:val="33"/>
              <w:rPr>
                <w:rFonts w:hint="eastAsia" w:ascii="方正仿宋_GBK" w:hAnsi="宋体" w:eastAsia="方正仿宋_GBK" w:cs="宋体"/>
                <w:color w:val="auto"/>
                <w:kern w:val="0"/>
                <w:sz w:val="21"/>
                <w:szCs w:val="21"/>
                <w:highlight w:val="none"/>
                <w:lang w:val="en-US" w:eastAsia="zh-CN"/>
              </w:rPr>
            </w:pPr>
            <w:r>
              <w:rPr>
                <w:rFonts w:hint="eastAsia" w:ascii="方正仿宋_GBK" w:hAnsi="宋体" w:eastAsia="方正仿宋_GBK" w:cs="宋体"/>
                <w:color w:val="auto"/>
                <w:kern w:val="0"/>
                <w:sz w:val="21"/>
                <w:szCs w:val="21"/>
                <w:highlight w:val="none"/>
                <w:lang w:val="en-US" w:eastAsia="zh-CN"/>
              </w:rPr>
              <w:t>对</w:t>
            </w:r>
            <w:r>
              <w:rPr>
                <w:rFonts w:hint="eastAsia" w:ascii="方正仿宋_GBK" w:hAnsi="宋体" w:eastAsia="方正仿宋_GBK" w:cs="仿宋_GB2312"/>
                <w:color w:val="auto"/>
                <w:sz w:val="21"/>
                <w:szCs w:val="21"/>
                <w:highlight w:val="none"/>
                <w:lang w:val="zh-CN" w:eastAsia="zh-CN"/>
              </w:rPr>
              <w:t>采购文件</w:t>
            </w:r>
            <w:r>
              <w:rPr>
                <w:rFonts w:hint="eastAsia" w:ascii="方正仿宋_GBK" w:hAnsi="宋体" w:eastAsia="方正仿宋_GBK" w:cs="宋体"/>
                <w:color w:val="auto"/>
                <w:kern w:val="0"/>
                <w:sz w:val="21"/>
                <w:szCs w:val="21"/>
                <w:highlight w:val="none"/>
                <w:lang w:val="en-US" w:eastAsia="zh-CN"/>
              </w:rPr>
              <w:t>第二篇、第三篇规定的内容进行实质性响应。</w:t>
            </w:r>
          </w:p>
        </w:tc>
      </w:tr>
      <w:tr w14:paraId="03130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noWrap w:val="0"/>
            <w:vAlign w:val="center"/>
          </w:tcPr>
          <w:p w14:paraId="549F738F">
            <w:pPr>
              <w:jc w:val="center"/>
              <w:rPr>
                <w:rFonts w:hint="eastAsia" w:ascii="方正仿宋_GBK" w:hAnsi="宋体" w:eastAsia="方正仿宋_GBK" w:cs="宋体"/>
                <w:color w:val="auto"/>
                <w:kern w:val="0"/>
                <w:sz w:val="21"/>
                <w:szCs w:val="21"/>
                <w:highlight w:val="none"/>
              </w:rPr>
            </w:pPr>
          </w:p>
        </w:tc>
        <w:tc>
          <w:tcPr>
            <w:tcW w:w="2694" w:type="dxa"/>
            <w:noWrap w:val="0"/>
            <w:vAlign w:val="center"/>
          </w:tcPr>
          <w:p w14:paraId="49EF980C">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比价有效期</w:t>
            </w:r>
          </w:p>
        </w:tc>
        <w:tc>
          <w:tcPr>
            <w:tcW w:w="6259" w:type="dxa"/>
            <w:noWrap w:val="0"/>
            <w:vAlign w:val="center"/>
          </w:tcPr>
          <w:p w14:paraId="0372FD2A">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响应文件及有关承诺文件有效期为提交响应文件截止时间起90天。</w:t>
            </w:r>
          </w:p>
        </w:tc>
      </w:tr>
    </w:tbl>
    <w:p w14:paraId="2E3079A0">
      <w:pPr>
        <w:pStyle w:val="34"/>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w:t>
      </w:r>
      <w:r>
        <w:rPr>
          <w:rFonts w:hint="eastAsia" w:ascii="方正仿宋_GBK" w:hAnsi="宋体" w:eastAsia="方正仿宋_GBK"/>
          <w:color w:val="auto"/>
          <w:sz w:val="24"/>
          <w:szCs w:val="24"/>
          <w:highlight w:val="none"/>
          <w:lang w:eastAsia="zh-CN"/>
        </w:rPr>
        <w:t>评审</w:t>
      </w:r>
      <w:r>
        <w:rPr>
          <w:rFonts w:hint="eastAsia" w:ascii="方正仿宋_GBK" w:hAnsi="宋体" w:eastAsia="方正仿宋_GBK"/>
          <w:color w:val="auto"/>
          <w:sz w:val="24"/>
          <w:szCs w:val="24"/>
          <w:highlight w:val="none"/>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70A5F17">
      <w:pPr>
        <w:pStyle w:val="34"/>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lang w:eastAsia="zh-CN"/>
        </w:rPr>
        <w:t>评审</w:t>
      </w:r>
      <w:r>
        <w:rPr>
          <w:rFonts w:hint="eastAsia" w:ascii="方正仿宋_GBK" w:hAnsi="宋体" w:eastAsia="方正仿宋_GBK"/>
          <w:color w:val="auto"/>
          <w:sz w:val="24"/>
          <w:szCs w:val="24"/>
          <w:highlight w:val="none"/>
        </w:rPr>
        <w:t>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797FA85A">
      <w:pPr>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（四）评审的依据为采购文件和响应文件（含有效的补充文件）。评审小组判断响应文件对采购文件的响应，仅基于响应文件本身而不靠外部证据。</w:t>
      </w:r>
    </w:p>
    <w:p w14:paraId="0108ACE4">
      <w:pPr>
        <w:pStyle w:val="4"/>
        <w:adjustRightInd w:val="0"/>
        <w:snapToGrid w:val="0"/>
        <w:spacing w:before="0" w:after="0" w:line="400" w:lineRule="exact"/>
        <w:ind w:firstLine="480" w:firstLineChars="200"/>
        <w:rPr>
          <w:rFonts w:hint="eastAsia" w:ascii="方正仿宋_GBK" w:hAnsi="宋体" w:eastAsia="方正仿宋_GBK"/>
          <w:color w:val="auto"/>
          <w:sz w:val="24"/>
          <w:highlight w:val="none"/>
          <w:lang w:eastAsia="zh-CN"/>
        </w:rPr>
      </w:pPr>
      <w:bookmarkStart w:id="110" w:name="_Toc106034791"/>
      <w:bookmarkStart w:id="111" w:name="_Toc30639"/>
      <w:bookmarkStart w:id="112" w:name="_Toc64732013"/>
      <w:bookmarkStart w:id="113" w:name="_Toc65660351"/>
      <w:bookmarkStart w:id="114" w:name="_Toc5149"/>
      <w:bookmarkStart w:id="115" w:name="_Toc11713"/>
      <w:r>
        <w:rPr>
          <w:rFonts w:hint="eastAsia" w:ascii="方正仿宋_GBK" w:hAnsi="宋体" w:eastAsia="方正仿宋_GBK"/>
          <w:color w:val="auto"/>
          <w:sz w:val="24"/>
          <w:highlight w:val="none"/>
        </w:rPr>
        <w:t>二、评定成交的标准</w:t>
      </w:r>
      <w:bookmarkEnd w:id="110"/>
      <w:bookmarkEnd w:id="111"/>
      <w:bookmarkEnd w:id="112"/>
      <w:bookmarkEnd w:id="113"/>
      <w:bookmarkEnd w:id="114"/>
      <w:bookmarkEnd w:id="115"/>
    </w:p>
    <w:p w14:paraId="31E99D83">
      <w:pPr>
        <w:pStyle w:val="34"/>
        <w:spacing w:line="400" w:lineRule="exact"/>
        <w:ind w:firstLine="480" w:firstLineChars="200"/>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rPr>
        <w:t>（一）</w:t>
      </w:r>
      <w:r>
        <w:rPr>
          <w:rFonts w:hint="eastAsia" w:ascii="方正仿宋_GBK" w:hAnsi="宋体" w:eastAsia="方正仿宋_GBK"/>
          <w:color w:val="auto"/>
          <w:sz w:val="24"/>
          <w:szCs w:val="24"/>
          <w:highlight w:val="none"/>
          <w:lang w:eastAsia="zh-CN"/>
        </w:rPr>
        <w:t>评审</w:t>
      </w:r>
      <w:r>
        <w:rPr>
          <w:rFonts w:hint="eastAsia" w:ascii="方正仿宋_GBK" w:hAnsi="宋体" w:eastAsia="方正仿宋_GBK"/>
          <w:color w:val="auto"/>
          <w:sz w:val="24"/>
          <w:szCs w:val="24"/>
          <w:highlight w:val="none"/>
        </w:rPr>
        <w:t>小组将依照本</w:t>
      </w:r>
      <w:r>
        <w:rPr>
          <w:rFonts w:hint="eastAsia" w:ascii="方正仿宋_GBK" w:hAnsi="宋体" w:eastAsia="方正仿宋_GBK"/>
          <w:color w:val="auto"/>
          <w:sz w:val="24"/>
          <w:szCs w:val="24"/>
          <w:highlight w:val="none"/>
          <w:lang w:val="en-US" w:eastAsia="zh-CN"/>
        </w:rPr>
        <w:t>采购文件</w:t>
      </w:r>
      <w:r>
        <w:rPr>
          <w:rFonts w:hint="eastAsia" w:ascii="方正仿宋_GBK" w:hAnsi="宋体" w:eastAsia="方正仿宋_GBK"/>
          <w:color w:val="auto"/>
          <w:sz w:val="24"/>
          <w:szCs w:val="24"/>
          <w:highlight w:val="none"/>
        </w:rPr>
        <w:t>相关规定对技术（质量）和服务均能满足实质性响应要求的供应商所提交的报价按照由低到高的顺序提出3名以上成交候选人，并编写</w:t>
      </w:r>
      <w:r>
        <w:rPr>
          <w:rFonts w:hint="eastAsia" w:ascii="方正仿宋_GBK" w:hAnsi="宋体" w:eastAsia="方正仿宋_GBK"/>
          <w:color w:val="auto"/>
          <w:sz w:val="24"/>
          <w:szCs w:val="24"/>
          <w:highlight w:val="none"/>
          <w:lang w:eastAsia="zh-CN"/>
        </w:rPr>
        <w:t>结论意见（原则上由</w:t>
      </w:r>
      <w:r>
        <w:rPr>
          <w:rFonts w:hint="eastAsia" w:ascii="方正仿宋_GBK" w:hAnsi="宋体" w:eastAsia="方正仿宋_GBK"/>
          <w:color w:val="auto"/>
          <w:sz w:val="24"/>
          <w:szCs w:val="24"/>
          <w:highlight w:val="none"/>
        </w:rPr>
        <w:t>报价最低的供应商为成交供应商</w:t>
      </w:r>
      <w:r>
        <w:rPr>
          <w:rFonts w:hint="eastAsia" w:ascii="方正仿宋_GBK" w:hAnsi="宋体" w:eastAsia="方正仿宋_GBK"/>
          <w:color w:val="auto"/>
          <w:sz w:val="24"/>
          <w:szCs w:val="24"/>
          <w:highlight w:val="none"/>
          <w:lang w:eastAsia="zh-CN"/>
        </w:rPr>
        <w:t>）</w:t>
      </w:r>
      <w:r>
        <w:rPr>
          <w:rFonts w:hint="eastAsia" w:ascii="方正仿宋_GBK" w:hAnsi="宋体" w:eastAsia="方正仿宋_GBK"/>
          <w:color w:val="auto"/>
          <w:sz w:val="24"/>
          <w:szCs w:val="24"/>
          <w:highlight w:val="none"/>
        </w:rPr>
        <w:t>。</w:t>
      </w:r>
    </w:p>
    <w:p w14:paraId="536F384E">
      <w:pPr>
        <w:pStyle w:val="34"/>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（二）若供应商的报价价格相同，</w:t>
      </w:r>
      <w:r>
        <w:rPr>
          <w:rFonts w:hint="eastAsia" w:ascii="方正仿宋_GBK" w:hAnsi="宋体" w:eastAsia="方正仿宋_GBK"/>
          <w:color w:val="auto"/>
          <w:sz w:val="24"/>
          <w:szCs w:val="24"/>
          <w:highlight w:val="none"/>
          <w:lang w:eastAsia="zh-CN"/>
        </w:rPr>
        <w:t>按现场随机抽取的方式确定顺序排列</w:t>
      </w:r>
      <w:r>
        <w:rPr>
          <w:rFonts w:hint="eastAsia" w:ascii="方正仿宋_GBK" w:hAnsi="宋体" w:eastAsia="方正仿宋_GBK"/>
          <w:color w:val="auto"/>
          <w:sz w:val="24"/>
          <w:szCs w:val="24"/>
          <w:highlight w:val="none"/>
        </w:rPr>
        <w:t>。</w:t>
      </w:r>
    </w:p>
    <w:p w14:paraId="05332269">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（三）成交价格=成交供应商的报价。</w:t>
      </w:r>
    </w:p>
    <w:p w14:paraId="679654A0">
      <w:pPr>
        <w:pStyle w:val="4"/>
        <w:adjustRightInd w:val="0"/>
        <w:snapToGrid w:val="0"/>
        <w:spacing w:before="0" w:after="0" w:line="400" w:lineRule="exact"/>
        <w:ind w:firstLine="480" w:firstLineChars="200"/>
        <w:rPr>
          <w:rFonts w:hint="eastAsia" w:ascii="方正仿宋_GBK" w:hAnsi="宋体" w:eastAsia="方正仿宋_GBK"/>
          <w:color w:val="auto"/>
          <w:sz w:val="24"/>
          <w:highlight w:val="none"/>
        </w:rPr>
      </w:pPr>
      <w:bookmarkStart w:id="116" w:name="_Toc12644"/>
      <w:bookmarkStart w:id="117" w:name="_Toc29113"/>
      <w:bookmarkStart w:id="118" w:name="_Toc65660352"/>
      <w:bookmarkStart w:id="119" w:name="_Toc19473"/>
      <w:bookmarkStart w:id="120" w:name="_Toc106034792"/>
      <w:r>
        <w:rPr>
          <w:rFonts w:hint="eastAsia" w:ascii="方正仿宋_GBK" w:hAnsi="宋体" w:eastAsia="方正仿宋_GBK"/>
          <w:color w:val="auto"/>
          <w:sz w:val="24"/>
          <w:highlight w:val="none"/>
        </w:rPr>
        <w:t>三、无效</w:t>
      </w:r>
      <w:bookmarkEnd w:id="116"/>
      <w:bookmarkEnd w:id="117"/>
      <w:bookmarkEnd w:id="118"/>
      <w:r>
        <w:rPr>
          <w:rFonts w:hint="eastAsia" w:ascii="方正仿宋_GBK" w:hAnsi="宋体" w:eastAsia="方正仿宋_GBK"/>
          <w:color w:val="auto"/>
          <w:sz w:val="24"/>
          <w:highlight w:val="none"/>
        </w:rPr>
        <w:t>报价</w:t>
      </w:r>
      <w:bookmarkEnd w:id="119"/>
      <w:bookmarkEnd w:id="120"/>
    </w:p>
    <w:p w14:paraId="26F4D1B9">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供应商发生以下条款情况之一者，视为无效报价：</w:t>
      </w:r>
    </w:p>
    <w:p w14:paraId="70548F16">
      <w:pPr>
        <w:pStyle w:val="34"/>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（一）供应商不符合规定的资格条件的；</w:t>
      </w:r>
    </w:p>
    <w:p w14:paraId="69AE1A7C">
      <w:pPr>
        <w:pStyle w:val="34"/>
        <w:spacing w:line="400" w:lineRule="exact"/>
        <w:ind w:firstLine="480" w:firstLineChars="200"/>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rPr>
        <w:t>（二）供应商未通过实质性响应审查的；</w:t>
      </w:r>
    </w:p>
    <w:p w14:paraId="5D0DC033">
      <w:pPr>
        <w:pStyle w:val="34"/>
        <w:spacing w:line="400" w:lineRule="exact"/>
        <w:ind w:firstLine="480" w:firstLineChars="200"/>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rPr>
        <w:t>（三）供应商的法定代表人（或其授权代表）或自然人未参加谈判的；</w:t>
      </w:r>
    </w:p>
    <w:p w14:paraId="31B6244E">
      <w:pPr>
        <w:pStyle w:val="34"/>
        <w:spacing w:line="400" w:lineRule="exact"/>
        <w:ind w:firstLine="480" w:firstLineChars="200"/>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四</w:t>
      </w:r>
      <w:r>
        <w:rPr>
          <w:rFonts w:hint="eastAsia" w:ascii="方正仿宋_GBK" w:hAnsi="宋体" w:eastAsia="方正仿宋_GBK"/>
          <w:color w:val="auto"/>
          <w:sz w:val="24"/>
          <w:szCs w:val="24"/>
          <w:highlight w:val="none"/>
        </w:rPr>
        <w:t>）供应商所提交的响应文件未按“第七篇响应文件格式要求”要求签署或盖章的；</w:t>
      </w:r>
    </w:p>
    <w:p w14:paraId="26104913">
      <w:pPr>
        <w:pStyle w:val="34"/>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五</w:t>
      </w:r>
      <w:r>
        <w:rPr>
          <w:rFonts w:hint="eastAsia" w:ascii="方正仿宋_GBK" w:hAnsi="宋体" w:eastAsia="方正仿宋_GBK"/>
          <w:color w:val="auto"/>
          <w:sz w:val="24"/>
          <w:szCs w:val="24"/>
          <w:highlight w:val="none"/>
        </w:rPr>
        <w:t>）供应商的报价超过采购预算或最高限价的；</w:t>
      </w:r>
    </w:p>
    <w:p w14:paraId="11E8FBB1">
      <w:pPr>
        <w:pStyle w:val="34"/>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六</w:t>
      </w:r>
      <w:r>
        <w:rPr>
          <w:rFonts w:hint="eastAsia" w:ascii="方正仿宋_GBK" w:hAnsi="宋体" w:eastAsia="方正仿宋_GBK"/>
          <w:color w:val="auto"/>
          <w:sz w:val="24"/>
          <w:szCs w:val="24"/>
          <w:highlight w:val="none"/>
        </w:rPr>
        <w:t>）供应商不接受</w:t>
      </w:r>
      <w:r>
        <w:rPr>
          <w:rFonts w:hint="eastAsia" w:ascii="方正仿宋_GBK" w:hAnsi="宋体" w:eastAsia="方正仿宋_GBK"/>
          <w:color w:val="auto"/>
          <w:sz w:val="24"/>
          <w:szCs w:val="24"/>
          <w:highlight w:val="none"/>
          <w:lang w:eastAsia="zh-CN"/>
        </w:rPr>
        <w:t>评审</w:t>
      </w:r>
      <w:r>
        <w:rPr>
          <w:rFonts w:hint="eastAsia" w:ascii="方正仿宋_GBK" w:hAnsi="宋体" w:eastAsia="方正仿宋_GBK"/>
          <w:color w:val="auto"/>
          <w:sz w:val="24"/>
          <w:szCs w:val="24"/>
          <w:highlight w:val="none"/>
        </w:rPr>
        <w:t>小组修正后的价格的；</w:t>
      </w:r>
    </w:p>
    <w:p w14:paraId="021793A6">
      <w:pPr>
        <w:pStyle w:val="34"/>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七</w:t>
      </w:r>
      <w:r>
        <w:rPr>
          <w:rFonts w:hint="eastAsia" w:ascii="方正仿宋_GBK" w:hAnsi="宋体" w:eastAsia="方正仿宋_GBK"/>
          <w:color w:val="auto"/>
          <w:sz w:val="24"/>
          <w:szCs w:val="24"/>
          <w:highlight w:val="none"/>
        </w:rPr>
        <w:t>）单位负责人为同一人或者存在直接控股、管理关系的不同供应商，</w:t>
      </w:r>
      <w:r>
        <w:rPr>
          <w:rFonts w:ascii="方正仿宋_GBK" w:hAnsi="宋体" w:eastAsia="方正仿宋_GBK"/>
          <w:color w:val="auto"/>
          <w:sz w:val="24"/>
          <w:szCs w:val="24"/>
          <w:highlight w:val="none"/>
        </w:rPr>
        <w:t>参加同一合同项</w:t>
      </w:r>
      <w:r>
        <w:rPr>
          <w:rFonts w:hint="eastAsia" w:ascii="方正仿宋_GBK" w:hAnsi="宋体" w:eastAsia="方正仿宋_GBK"/>
          <w:color w:val="auto"/>
          <w:sz w:val="24"/>
          <w:szCs w:val="24"/>
          <w:highlight w:val="none"/>
        </w:rPr>
        <w:t>（包）报价的；</w:t>
      </w:r>
    </w:p>
    <w:p w14:paraId="19F4B5E4">
      <w:pPr>
        <w:pStyle w:val="34"/>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八</w:t>
      </w:r>
      <w:r>
        <w:rPr>
          <w:rFonts w:hint="eastAsia" w:ascii="方正仿宋_GBK" w:hAnsi="宋体" w:eastAsia="方正仿宋_GBK"/>
          <w:color w:val="auto"/>
          <w:sz w:val="24"/>
          <w:szCs w:val="24"/>
          <w:highlight w:val="none"/>
        </w:rPr>
        <w:t>）为采购项目提供整体设计、规范编制或者项目管理、监理、检测等服务的供应商再参加该采购项目的其他采购活动的；</w:t>
      </w:r>
    </w:p>
    <w:p w14:paraId="7E91A2CC">
      <w:pPr>
        <w:pStyle w:val="34"/>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九</w:t>
      </w:r>
      <w:r>
        <w:rPr>
          <w:rFonts w:hint="eastAsia" w:ascii="方正仿宋_GBK" w:hAnsi="宋体" w:eastAsia="方正仿宋_GBK"/>
          <w:color w:val="auto"/>
          <w:sz w:val="24"/>
          <w:szCs w:val="24"/>
          <w:highlight w:val="none"/>
        </w:rPr>
        <w:t>）同一</w:t>
      </w:r>
      <w:r>
        <w:rPr>
          <w:rFonts w:ascii="方正仿宋_GBK" w:hAnsi="宋体" w:eastAsia="方正仿宋_GBK"/>
          <w:color w:val="auto"/>
          <w:sz w:val="24"/>
          <w:szCs w:val="24"/>
          <w:highlight w:val="none"/>
        </w:rPr>
        <w:t>合同项</w:t>
      </w:r>
      <w:r>
        <w:rPr>
          <w:rFonts w:hint="eastAsia" w:ascii="方正仿宋_GBK" w:hAnsi="宋体" w:eastAsia="方正仿宋_GBK"/>
          <w:color w:val="auto"/>
          <w:sz w:val="24"/>
          <w:szCs w:val="24"/>
          <w:highlight w:val="none"/>
        </w:rPr>
        <w:t>（包）</w:t>
      </w:r>
      <w:r>
        <w:rPr>
          <w:rFonts w:ascii="方正仿宋_GBK" w:hAnsi="宋体" w:eastAsia="方正仿宋_GBK"/>
          <w:color w:val="auto"/>
          <w:sz w:val="24"/>
          <w:szCs w:val="24"/>
          <w:highlight w:val="none"/>
        </w:rPr>
        <w:t>下</w:t>
      </w:r>
      <w:r>
        <w:rPr>
          <w:rFonts w:hint="eastAsia" w:ascii="方正仿宋_GBK" w:hAnsi="宋体" w:eastAsia="方正仿宋_GBK"/>
          <w:color w:val="auto"/>
          <w:sz w:val="24"/>
          <w:szCs w:val="24"/>
          <w:highlight w:val="none"/>
        </w:rPr>
        <w:t>的货物，制造商参与报价，再委托代理商参与报价的；</w:t>
      </w:r>
    </w:p>
    <w:p w14:paraId="12718B04">
      <w:pPr>
        <w:pStyle w:val="34"/>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十</w:t>
      </w:r>
      <w:r>
        <w:rPr>
          <w:rFonts w:hint="eastAsia" w:ascii="方正仿宋_GBK" w:hAnsi="宋体" w:eastAsia="方正仿宋_GBK"/>
          <w:color w:val="auto"/>
          <w:sz w:val="24"/>
          <w:szCs w:val="24"/>
          <w:highlight w:val="none"/>
        </w:rPr>
        <w:t>）供应商响应文件内容有与国家现行法律法规相违背的内容，或附有采购人无法接受条件的；</w:t>
      </w:r>
    </w:p>
    <w:p w14:paraId="78180469">
      <w:pPr>
        <w:pStyle w:val="34"/>
        <w:spacing w:line="400" w:lineRule="exact"/>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（十</w:t>
      </w:r>
      <w:r>
        <w:rPr>
          <w:rFonts w:hint="eastAsia" w:ascii="方正仿宋_GBK" w:hAnsi="宋体" w:eastAsia="方正仿宋_GBK"/>
          <w:color w:val="auto"/>
          <w:sz w:val="24"/>
          <w:szCs w:val="24"/>
          <w:highlight w:val="none"/>
          <w:lang w:eastAsia="zh-CN"/>
        </w:rPr>
        <w:t>一</w:t>
      </w:r>
      <w:r>
        <w:rPr>
          <w:rFonts w:hint="eastAsia" w:ascii="方正仿宋_GBK" w:hAnsi="宋体" w:eastAsia="方正仿宋_GBK"/>
          <w:color w:val="auto"/>
          <w:sz w:val="24"/>
          <w:szCs w:val="24"/>
          <w:highlight w:val="none"/>
        </w:rPr>
        <w:t>）法律、法规和</w:t>
      </w:r>
      <w:r>
        <w:rPr>
          <w:rFonts w:hint="eastAsia" w:ascii="方正仿宋_GBK" w:hAnsi="宋体" w:eastAsia="方正仿宋_GBK"/>
          <w:color w:val="auto"/>
          <w:sz w:val="24"/>
          <w:szCs w:val="24"/>
          <w:highlight w:val="none"/>
          <w:lang w:val="en-US" w:eastAsia="zh-CN"/>
        </w:rPr>
        <w:t>采购文件</w:t>
      </w:r>
      <w:r>
        <w:rPr>
          <w:rFonts w:hint="eastAsia" w:ascii="方正仿宋_GBK" w:hAnsi="宋体" w:eastAsia="方正仿宋_GBK"/>
          <w:color w:val="auto"/>
          <w:sz w:val="24"/>
          <w:szCs w:val="24"/>
          <w:highlight w:val="none"/>
        </w:rPr>
        <w:t>规定的其他无效情形。</w:t>
      </w:r>
    </w:p>
    <w:p w14:paraId="2415841A">
      <w:pPr>
        <w:pStyle w:val="4"/>
        <w:adjustRightInd w:val="0"/>
        <w:snapToGrid w:val="0"/>
        <w:spacing w:before="0" w:after="0" w:line="400" w:lineRule="exact"/>
        <w:ind w:firstLine="480" w:firstLineChars="200"/>
        <w:rPr>
          <w:rFonts w:hint="eastAsia" w:ascii="方正仿宋_GBK" w:hAnsi="宋体" w:eastAsia="方正仿宋_GBK"/>
          <w:color w:val="auto"/>
          <w:sz w:val="24"/>
          <w:highlight w:val="none"/>
        </w:rPr>
      </w:pPr>
      <w:bookmarkStart w:id="121" w:name="_Toc22716"/>
      <w:bookmarkStart w:id="122" w:name="_Toc106034793"/>
      <w:bookmarkStart w:id="123" w:name="_Toc29298"/>
      <w:bookmarkStart w:id="124" w:name="_Toc28422"/>
      <w:bookmarkStart w:id="125" w:name="_Toc65660353"/>
      <w:r>
        <w:rPr>
          <w:rFonts w:hint="eastAsia" w:ascii="方正仿宋_GBK" w:hAnsi="宋体" w:eastAsia="方正仿宋_GBK"/>
          <w:color w:val="auto"/>
          <w:sz w:val="24"/>
          <w:highlight w:val="none"/>
        </w:rPr>
        <w:t>四、采购终止</w:t>
      </w:r>
      <w:bookmarkEnd w:id="121"/>
      <w:bookmarkEnd w:id="122"/>
      <w:bookmarkEnd w:id="123"/>
      <w:bookmarkEnd w:id="124"/>
      <w:bookmarkEnd w:id="125"/>
    </w:p>
    <w:p w14:paraId="4873C963">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出现下列情形之一的，采购人或者采购代理机构应当终止限额以下比价采购活动，发布项目终止公告并说明原因，重新开展采购活动：</w:t>
      </w:r>
    </w:p>
    <w:p w14:paraId="0554C58A">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（一）因情况变化，不再符合规定的限额以下比价采购方式适用情形的；</w:t>
      </w:r>
    </w:p>
    <w:p w14:paraId="66FDDCFD">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（二）出现影响采购公正的违法、违规行为的；</w:t>
      </w:r>
    </w:p>
    <w:p w14:paraId="4A3B299A">
      <w:pPr>
        <w:spacing w:line="520" w:lineRule="exact"/>
        <w:ind w:firstLine="480" w:firstLineChars="200"/>
        <w:rPr>
          <w:rFonts w:hint="eastAsia" w:ascii="方正仿宋_GBK" w:hAnsi="宋体" w:eastAsia="方正仿宋_GBK"/>
          <w:color w:val="auto"/>
          <w:szCs w:val="28"/>
          <w:highlight w:val="none"/>
        </w:rPr>
      </w:pPr>
      <w:r>
        <w:rPr>
          <w:rFonts w:hint="eastAsia" w:ascii="方正仿宋_GBK" w:hAnsi="宋体" w:eastAsia="方正仿宋_GBK"/>
          <w:color w:val="auto"/>
          <w:sz w:val="24"/>
          <w:szCs w:val="24"/>
          <w:highlight w:val="none"/>
        </w:rPr>
        <w:t>（三）项目首次采购过程中，符合竞争要求的供应商或者报价未超过采购预算的供应商不足3家的。但重新采购的供应商仍然少于三个的，按照本采购文件规定的标准、程序开标和评标，经评审有有效供应商的，应当确定成交供应商。</w:t>
      </w:r>
    </w:p>
    <w:p w14:paraId="5D102196">
      <w:pPr>
        <w:pStyle w:val="4"/>
        <w:spacing w:before="0" w:after="0" w:line="360" w:lineRule="auto"/>
        <w:jc w:val="center"/>
        <w:rPr>
          <w:rFonts w:hint="eastAsia" w:ascii="方正小标宋_GBK" w:eastAsia="方正小标宋_GBK"/>
          <w:b w:val="0"/>
          <w:color w:val="auto"/>
          <w:sz w:val="36"/>
          <w:szCs w:val="30"/>
          <w:highlight w:val="none"/>
        </w:rPr>
      </w:pPr>
      <w:r>
        <w:rPr>
          <w:rFonts w:ascii="方正仿宋_GBK" w:hAnsi="宋体" w:eastAsia="方正仿宋_GBK"/>
          <w:color w:val="auto"/>
          <w:sz w:val="24"/>
          <w:szCs w:val="24"/>
          <w:highlight w:val="none"/>
        </w:rPr>
        <w:br w:type="page"/>
      </w:r>
      <w:bookmarkStart w:id="126" w:name="_Toc20055"/>
      <w:bookmarkStart w:id="127" w:name="_Toc106034794"/>
      <w:bookmarkStart w:id="128" w:name="_Toc10768"/>
      <w:bookmarkStart w:id="129" w:name="_Toc65660354"/>
      <w:bookmarkStart w:id="130" w:name="_Toc8916"/>
      <w:r>
        <w:rPr>
          <w:rFonts w:hint="eastAsia" w:ascii="方正小标宋_GBK" w:eastAsia="方正小标宋_GBK"/>
          <w:b w:val="0"/>
          <w:color w:val="auto"/>
          <w:sz w:val="36"/>
          <w:szCs w:val="30"/>
          <w:highlight w:val="none"/>
        </w:rPr>
        <w:t>第五篇  供应商须知</w:t>
      </w:r>
      <w:bookmarkEnd w:id="126"/>
      <w:bookmarkEnd w:id="127"/>
      <w:bookmarkEnd w:id="128"/>
      <w:bookmarkEnd w:id="129"/>
      <w:bookmarkEnd w:id="130"/>
    </w:p>
    <w:p w14:paraId="40AA5EFF">
      <w:pPr>
        <w:pStyle w:val="4"/>
        <w:adjustRightInd w:val="0"/>
        <w:snapToGrid w:val="0"/>
        <w:spacing w:before="0" w:after="0" w:line="400" w:lineRule="exact"/>
        <w:ind w:firstLine="480" w:firstLineChars="200"/>
        <w:rPr>
          <w:rFonts w:hint="eastAsia" w:ascii="方正仿宋_GBK" w:hAnsi="宋体" w:eastAsia="方正仿宋_GBK"/>
          <w:color w:val="auto"/>
          <w:sz w:val="24"/>
          <w:highlight w:val="none"/>
        </w:rPr>
      </w:pPr>
      <w:bookmarkStart w:id="131" w:name="_Toc5290"/>
      <w:bookmarkStart w:id="132" w:name="_Toc65660355"/>
      <w:bookmarkStart w:id="133" w:name="_Toc16524"/>
      <w:bookmarkStart w:id="134" w:name="_Toc2864"/>
      <w:bookmarkStart w:id="135" w:name="_Toc106034795"/>
      <w:r>
        <w:rPr>
          <w:rFonts w:hint="eastAsia" w:ascii="方正仿宋_GBK" w:hAnsi="宋体" w:eastAsia="方正仿宋_GBK"/>
          <w:color w:val="auto"/>
          <w:sz w:val="24"/>
          <w:highlight w:val="none"/>
        </w:rPr>
        <w:t>一、</w:t>
      </w:r>
      <w:r>
        <w:rPr>
          <w:rFonts w:hint="eastAsia" w:ascii="方正仿宋_GBK" w:hAnsi="宋体" w:eastAsia="方正仿宋_GBK"/>
          <w:color w:val="auto"/>
          <w:sz w:val="24"/>
          <w:highlight w:val="none"/>
          <w:lang w:eastAsia="zh-CN"/>
        </w:rPr>
        <w:t>限额以下比价</w:t>
      </w:r>
      <w:r>
        <w:rPr>
          <w:rFonts w:hint="eastAsia" w:ascii="方正仿宋_GBK" w:hAnsi="宋体" w:eastAsia="方正仿宋_GBK"/>
          <w:color w:val="auto"/>
          <w:sz w:val="24"/>
          <w:highlight w:val="none"/>
        </w:rPr>
        <w:t>费用</w:t>
      </w:r>
      <w:bookmarkEnd w:id="131"/>
      <w:bookmarkEnd w:id="132"/>
      <w:bookmarkEnd w:id="133"/>
      <w:bookmarkEnd w:id="134"/>
      <w:bookmarkEnd w:id="135"/>
    </w:p>
    <w:p w14:paraId="317ACC0C">
      <w:pPr>
        <w:pStyle w:val="144"/>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参与报价的供应商应承担其编制响应文件与递交响应文件所涉及的一切费用，不论比价结果如何，采购人和采购代理机构在任何情况下无义务也无责任承担这些费用。</w:t>
      </w:r>
    </w:p>
    <w:p w14:paraId="400DF389">
      <w:pPr>
        <w:pStyle w:val="4"/>
        <w:adjustRightInd w:val="0"/>
        <w:snapToGrid w:val="0"/>
        <w:spacing w:before="0" w:after="0" w:line="400" w:lineRule="exact"/>
        <w:ind w:firstLine="480" w:firstLineChars="200"/>
        <w:rPr>
          <w:rFonts w:hint="eastAsia" w:ascii="方正仿宋_GBK" w:hAnsi="宋体" w:eastAsia="方正仿宋_GBK"/>
          <w:color w:val="auto"/>
          <w:sz w:val="24"/>
          <w:highlight w:val="none"/>
        </w:rPr>
      </w:pPr>
      <w:bookmarkStart w:id="136" w:name="_Toc31070"/>
      <w:bookmarkStart w:id="137" w:name="_Toc5915"/>
      <w:bookmarkStart w:id="138" w:name="_Toc31739"/>
      <w:bookmarkStart w:id="139" w:name="_Toc106034796"/>
      <w:bookmarkStart w:id="140" w:name="_Toc65660356"/>
      <w:r>
        <w:rPr>
          <w:rFonts w:hint="eastAsia" w:ascii="方正仿宋_GBK" w:hAnsi="宋体" w:eastAsia="方正仿宋_GBK"/>
          <w:color w:val="auto"/>
          <w:sz w:val="24"/>
          <w:highlight w:val="none"/>
        </w:rPr>
        <w:t>二、</w:t>
      </w:r>
      <w:r>
        <w:rPr>
          <w:rFonts w:hint="eastAsia" w:ascii="方正仿宋_GBK" w:hAnsi="宋体" w:eastAsia="方正仿宋_GBK"/>
          <w:color w:val="auto"/>
          <w:sz w:val="24"/>
          <w:highlight w:val="none"/>
          <w:lang w:eastAsia="zh-CN"/>
        </w:rPr>
        <w:t>限额以下比价</w:t>
      </w:r>
      <w:bookmarkEnd w:id="136"/>
      <w:bookmarkEnd w:id="137"/>
      <w:bookmarkEnd w:id="138"/>
      <w:bookmarkEnd w:id="139"/>
      <w:bookmarkEnd w:id="140"/>
      <w:r>
        <w:rPr>
          <w:rFonts w:hint="eastAsia" w:ascii="方正仿宋_GBK" w:hAnsi="宋体" w:eastAsia="方正仿宋_GBK"/>
          <w:color w:val="auto"/>
          <w:sz w:val="24"/>
          <w:highlight w:val="none"/>
          <w:lang w:eastAsia="zh-CN"/>
        </w:rPr>
        <w:t>采购文件</w:t>
      </w:r>
    </w:p>
    <w:p w14:paraId="5F28A821">
      <w:pPr>
        <w:snapToGrid w:val="0"/>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（一）采购文件由限额以下比价邀请书、项目技术（质量）需求、项目商务需求、采购程序、评定成交的标准、无效报价及采购终止、供应商须知、合同草案条款、响应文件格式要求七部分组成。</w:t>
      </w:r>
    </w:p>
    <w:p w14:paraId="453AF580">
      <w:pPr>
        <w:snapToGrid w:val="0"/>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（二）采购人（或采购代理机构）所作的一切有效的书面通知、修改及补充，都是采购文件不可分割的部分。</w:t>
      </w:r>
    </w:p>
    <w:p w14:paraId="5CC505C4">
      <w:pPr>
        <w:pStyle w:val="4"/>
        <w:adjustRightInd w:val="0"/>
        <w:snapToGrid w:val="0"/>
        <w:spacing w:before="0" w:after="0" w:line="400" w:lineRule="exact"/>
        <w:ind w:firstLine="480" w:firstLineChars="200"/>
        <w:rPr>
          <w:rFonts w:hint="eastAsia" w:ascii="方正仿宋_GBK" w:hAnsi="宋体" w:eastAsia="方正仿宋_GBK"/>
          <w:color w:val="auto"/>
          <w:sz w:val="24"/>
          <w:highlight w:val="none"/>
        </w:rPr>
      </w:pPr>
      <w:bookmarkStart w:id="141" w:name="_Toc1922"/>
      <w:bookmarkStart w:id="142" w:name="_Toc9532"/>
      <w:bookmarkStart w:id="143" w:name="_Toc65660357"/>
      <w:bookmarkStart w:id="144" w:name="_Toc106034797"/>
      <w:bookmarkStart w:id="145" w:name="_Toc3061"/>
      <w:r>
        <w:rPr>
          <w:rFonts w:hint="eastAsia" w:ascii="方正仿宋_GBK" w:hAnsi="宋体" w:eastAsia="方正仿宋_GBK"/>
          <w:color w:val="auto"/>
          <w:sz w:val="24"/>
          <w:highlight w:val="none"/>
        </w:rPr>
        <w:t>三、报价要求</w:t>
      </w:r>
      <w:bookmarkEnd w:id="141"/>
      <w:bookmarkEnd w:id="142"/>
      <w:bookmarkEnd w:id="143"/>
      <w:bookmarkEnd w:id="144"/>
      <w:bookmarkEnd w:id="145"/>
    </w:p>
    <w:p w14:paraId="21E374CE">
      <w:pPr>
        <w:snapToGrid w:val="0"/>
        <w:spacing w:line="400" w:lineRule="exact"/>
        <w:ind w:firstLine="360" w:firstLineChars="150"/>
        <w:outlineLvl w:val="2"/>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（一）响应文件</w:t>
      </w:r>
    </w:p>
    <w:p w14:paraId="34C17F2D">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供应商应当按照采购文件的要求编制响应文件，并对采购文件提出的要求和条件作出实质性响应，响应文件原则上应装订成册提交。</w:t>
      </w:r>
    </w:p>
    <w:p w14:paraId="36C81168">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1.响应文件组成</w:t>
      </w:r>
    </w:p>
    <w:p w14:paraId="2243D01C">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14:paraId="43E67663">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2.联合体</w:t>
      </w:r>
    </w:p>
    <w:p w14:paraId="496F9270">
      <w:pPr>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2.1两个以上供应商可以组成一个联合体，以一个供应商的身份参与报价。</w:t>
      </w:r>
    </w:p>
    <w:p w14:paraId="12263429">
      <w:pPr>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2.2以联合体形式参加报价的，联合体各方均应</w:t>
      </w:r>
      <w:r>
        <w:rPr>
          <w:rFonts w:hint="eastAsia" w:ascii="方正仿宋_GBK" w:hAnsi="宋体" w:eastAsia="方正仿宋_GBK" w:cs="宋体"/>
          <w:color w:val="auto"/>
          <w:kern w:val="0"/>
          <w:sz w:val="24"/>
          <w:szCs w:val="24"/>
          <w:highlight w:val="none"/>
        </w:rPr>
        <w:t>满足供应商资格要求（详见“第一篇”）</w:t>
      </w:r>
      <w:r>
        <w:rPr>
          <w:rFonts w:hint="eastAsia" w:ascii="方正仿宋_GBK" w:hAnsi="宋体" w:eastAsia="方正仿宋_GBK"/>
          <w:color w:val="auto"/>
          <w:sz w:val="24"/>
          <w:highlight w:val="none"/>
        </w:rPr>
        <w:t>。联合体中有同类资质的供应商按照联合体分工承担相同工作的，应当按照资质等级较低的供应商确定资质等级。</w:t>
      </w:r>
    </w:p>
    <w:p w14:paraId="49D72B6D">
      <w:pPr>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2.3联合体各方之间应当签订共同联合协议，共同联合协议中应确定主办方（主体），代表联合体进行报价和澄清。共同联合协议应明确约定联合体各方承担的工作和相应的责任，并将共同联合协议连同响应文件一并提交采购人或采购代理机构。</w:t>
      </w:r>
    </w:p>
    <w:p w14:paraId="146A84E8">
      <w:pPr>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2.4以联合体形式参加政府采购活动的，联合体各方不得再单独参加或者与其他供应商另外组成联合体参加同一合同项下的政府采购活动。</w:t>
      </w:r>
    </w:p>
    <w:p w14:paraId="20B2BD64">
      <w:pPr>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2.5联合体业绩计算，按照共同联合协议分工认定。</w:t>
      </w:r>
    </w:p>
    <w:p w14:paraId="05D7AC81">
      <w:pPr>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2.6两个以上的自然人、法人或者其他组织组成一个联合体，以一个供应商的身份共同参加政府采购活动的，联合体成员存在不良信用记录的，视同联合体存在不良信用记录。</w:t>
      </w:r>
    </w:p>
    <w:p w14:paraId="506F0B58">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highlight w:val="none"/>
        </w:rPr>
        <w:t>2.7以联合体报价的，共同联合协议中应确定主办方（主体），代表联合体进行报价和澄清。法定代表人授权委托书由联合体主办方（主体）出具。联合体各方均应满足供应商资格要求（详见“第一篇”）。</w:t>
      </w:r>
    </w:p>
    <w:p w14:paraId="02ADF19C">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3.报价有效期：响应文件及有关承诺文件有效期为提交响应文件截止时间起90天。</w:t>
      </w:r>
    </w:p>
    <w:p w14:paraId="5EF38A71">
      <w:pPr>
        <w:snapToGrid w:val="0"/>
        <w:spacing w:line="400" w:lineRule="exact"/>
        <w:ind w:firstLine="360" w:firstLineChars="150"/>
        <w:outlineLvl w:val="2"/>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（二）修正错误</w:t>
      </w:r>
    </w:p>
    <w:p w14:paraId="19F74DE0">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若供应商所递交的响应文件或报价中的价格出现大写金额和小写金额不一致的错误，以大写金额修正为准。</w:t>
      </w:r>
    </w:p>
    <w:p w14:paraId="01F39752">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评审小组或采购人按上述修正错误的原则及方法修正供应商的报价，供应商同意并签署确认后，修正后的报价对供应商具有约束作用。如果供应商不接受修正后的价格，将视为无效报价。</w:t>
      </w:r>
    </w:p>
    <w:p w14:paraId="3DF9BBF1">
      <w:pPr>
        <w:snapToGrid w:val="0"/>
        <w:spacing w:line="400" w:lineRule="exact"/>
        <w:ind w:firstLine="360" w:firstLineChars="150"/>
        <w:outlineLvl w:val="2"/>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（三）提交响应文件的份数和签署</w:t>
      </w:r>
    </w:p>
    <w:p w14:paraId="69C60973">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1.响应文件一式</w:t>
      </w:r>
      <w:r>
        <w:rPr>
          <w:rFonts w:hint="eastAsia" w:ascii="方正仿宋_GBK" w:hAnsi="宋体" w:eastAsia="方正仿宋_GBK"/>
          <w:color w:val="auto"/>
          <w:sz w:val="24"/>
          <w:szCs w:val="24"/>
          <w:highlight w:val="none"/>
          <w:lang w:eastAsia="zh-CN"/>
        </w:rPr>
        <w:t>三</w:t>
      </w:r>
      <w:r>
        <w:rPr>
          <w:rFonts w:hint="eastAsia" w:ascii="方正仿宋_GBK" w:hAnsi="宋体" w:eastAsia="方正仿宋_GBK"/>
          <w:color w:val="auto"/>
          <w:sz w:val="24"/>
          <w:szCs w:val="24"/>
          <w:highlight w:val="none"/>
        </w:rPr>
        <w:t>份，其中正本一份，副本</w:t>
      </w:r>
      <w:r>
        <w:rPr>
          <w:rFonts w:hint="eastAsia" w:ascii="方正仿宋_GBK" w:hAnsi="宋体" w:eastAsia="方正仿宋_GBK"/>
          <w:color w:val="auto"/>
          <w:sz w:val="24"/>
          <w:szCs w:val="24"/>
          <w:highlight w:val="none"/>
          <w:lang w:eastAsia="zh-CN"/>
        </w:rPr>
        <w:t>二</w:t>
      </w:r>
      <w:r>
        <w:rPr>
          <w:rFonts w:hint="eastAsia" w:ascii="方正仿宋_GBK" w:hAnsi="宋体" w:eastAsia="方正仿宋_GBK"/>
          <w:color w:val="auto"/>
          <w:sz w:val="24"/>
          <w:szCs w:val="24"/>
          <w:highlight w:val="none"/>
        </w:rPr>
        <w:t>份。副本可为正本的复印件，应与正本一致，如出现不一致情况以正本为准。</w:t>
      </w:r>
    </w:p>
    <w:p w14:paraId="0627B708">
      <w:pPr>
        <w:snapToGrid w:val="0"/>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szCs w:val="24"/>
          <w:highlight w:val="none"/>
        </w:rPr>
        <w:t>2.</w:t>
      </w:r>
      <w:r>
        <w:rPr>
          <w:rFonts w:hint="eastAsia" w:ascii="方正仿宋_GBK" w:hAnsi="宋体" w:eastAsia="方正仿宋_GBK"/>
          <w:color w:val="auto"/>
          <w:sz w:val="24"/>
          <w:highlight w:val="none"/>
        </w:rPr>
        <w:t>在响应文件正本中，采购文件第七篇响应文件格式中规定签署、盖章的地方必须按其规定签署、盖章。</w:t>
      </w:r>
    </w:p>
    <w:p w14:paraId="74863297">
      <w:pPr>
        <w:snapToGrid w:val="0"/>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3.若供应商对响应文件的错处作必要修改，则应在修改处加盖供应商公章或由法定代表人（或其授权代表）或自然人</w:t>
      </w:r>
      <w:r>
        <w:rPr>
          <w:rFonts w:hint="eastAsia" w:ascii="方正仿宋_GBK" w:hAnsi="宋体" w:eastAsia="方正仿宋_GBK"/>
          <w:color w:val="auto"/>
          <w:sz w:val="24"/>
          <w:szCs w:val="24"/>
          <w:highlight w:val="none"/>
        </w:rPr>
        <w:t>（供应商为自然人）签署</w:t>
      </w:r>
      <w:r>
        <w:rPr>
          <w:rFonts w:hint="eastAsia" w:ascii="方正仿宋_GBK" w:hAnsi="宋体" w:eastAsia="方正仿宋_GBK"/>
          <w:color w:val="auto"/>
          <w:sz w:val="24"/>
          <w:highlight w:val="none"/>
        </w:rPr>
        <w:t>确认。</w:t>
      </w:r>
    </w:p>
    <w:p w14:paraId="37E54645">
      <w:pPr>
        <w:snapToGrid w:val="0"/>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4.电报、电话、传真形式的响应文件概不接受。</w:t>
      </w:r>
    </w:p>
    <w:p w14:paraId="7E1C24E6">
      <w:pPr>
        <w:snapToGrid w:val="0"/>
        <w:spacing w:line="400" w:lineRule="exact"/>
        <w:ind w:firstLine="360" w:firstLineChars="150"/>
        <w:outlineLvl w:val="2"/>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（四）响应文件的递交</w:t>
      </w:r>
    </w:p>
    <w:p w14:paraId="08ACE7A4">
      <w:pPr>
        <w:pStyle w:val="31"/>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szCs w:val="24"/>
          <w:highlight w:val="none"/>
        </w:rPr>
        <w:t>响应文件的正本、副本均应密封送达报价地点，应在封套上注明</w:t>
      </w:r>
      <w:r>
        <w:rPr>
          <w:rFonts w:hint="eastAsia" w:ascii="方正仿宋_GBK" w:hAnsi="宋体" w:eastAsia="方正仿宋_GBK"/>
          <w:color w:val="auto"/>
          <w:sz w:val="24"/>
          <w:szCs w:val="24"/>
          <w:highlight w:val="none"/>
          <w:lang w:eastAsia="zh-CN"/>
        </w:rPr>
        <w:t>采购</w:t>
      </w:r>
      <w:r>
        <w:rPr>
          <w:rFonts w:hint="eastAsia" w:ascii="方正仿宋_GBK" w:hAnsi="宋体" w:eastAsia="方正仿宋_GBK"/>
          <w:color w:val="auto"/>
          <w:sz w:val="24"/>
          <w:szCs w:val="24"/>
          <w:highlight w:val="none"/>
        </w:rPr>
        <w:t>项目名称、供应商名称。若正本、副本分别进行密封的，还应在封套上注明“正本”、“副本”字样。</w:t>
      </w:r>
    </w:p>
    <w:p w14:paraId="6840F5A7">
      <w:pPr>
        <w:snapToGrid w:val="0"/>
        <w:spacing w:line="400" w:lineRule="exact"/>
        <w:ind w:firstLine="360" w:firstLineChars="150"/>
        <w:outlineLvl w:val="2"/>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（五）响应文件语言：简体中文</w:t>
      </w:r>
    </w:p>
    <w:p w14:paraId="17C13774">
      <w:pPr>
        <w:snapToGrid w:val="0"/>
        <w:spacing w:line="400" w:lineRule="exact"/>
        <w:ind w:firstLine="360" w:firstLineChars="150"/>
        <w:outlineLvl w:val="2"/>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（六）供应商参与人员</w:t>
      </w:r>
    </w:p>
    <w:p w14:paraId="579ED323">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各供应商应当派1-2名代表参与报价，至少1人应为法定代表人（或其授权代表）或自然人（供应商为自然人）。</w:t>
      </w:r>
    </w:p>
    <w:p w14:paraId="40A82014">
      <w:pPr>
        <w:pStyle w:val="4"/>
        <w:adjustRightInd w:val="0"/>
        <w:snapToGrid w:val="0"/>
        <w:spacing w:before="0" w:after="0" w:line="400" w:lineRule="exact"/>
        <w:ind w:firstLine="480" w:firstLineChars="200"/>
        <w:rPr>
          <w:rFonts w:hint="eastAsia" w:ascii="方正仿宋_GBK" w:hAnsi="宋体" w:eastAsia="方正仿宋_GBK"/>
          <w:color w:val="auto"/>
          <w:sz w:val="24"/>
          <w:highlight w:val="none"/>
        </w:rPr>
      </w:pPr>
      <w:bookmarkStart w:id="146" w:name="_Toc106034798"/>
      <w:bookmarkStart w:id="147" w:name="_Toc10172"/>
      <w:bookmarkStart w:id="148" w:name="_Toc6242"/>
      <w:bookmarkStart w:id="149" w:name="_Toc65660358"/>
      <w:bookmarkStart w:id="150" w:name="_Toc14702"/>
      <w:r>
        <w:rPr>
          <w:rFonts w:hint="eastAsia" w:ascii="方正仿宋_GBK" w:hAnsi="宋体" w:eastAsia="方正仿宋_GBK"/>
          <w:color w:val="auto"/>
          <w:sz w:val="24"/>
          <w:highlight w:val="none"/>
        </w:rPr>
        <w:t>四、成交供应商的确定和变更</w:t>
      </w:r>
      <w:bookmarkEnd w:id="146"/>
      <w:bookmarkEnd w:id="147"/>
      <w:bookmarkEnd w:id="148"/>
      <w:bookmarkEnd w:id="149"/>
      <w:bookmarkEnd w:id="150"/>
    </w:p>
    <w:p w14:paraId="2F826076">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采购结果应当在评审结束后5个工作日内发布。采购人根据质量和服务均能满足采购文件实质性响应要求且报价最低的原则确定成交供应商。采购人逾期未确定成交供应商且不提出异议的，视为确定评审结论提出的报价最低的供应商为成交供应商。</w:t>
      </w:r>
    </w:p>
    <w:p w14:paraId="70B9C36E">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（二）成交供应商的变更</w:t>
      </w:r>
    </w:p>
    <w:p w14:paraId="6EC39775">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成交供应商拒绝签订政府采购合同的，采购人可以按照评审意见推荐的成交候选人顺序，确定排名下一位的候选人为成交供应商，也可以重新开展政府采购活动。拒绝签订政府采购合同的成交供应商不得参加对该项目重新开展的采购活动。</w:t>
      </w:r>
    </w:p>
    <w:p w14:paraId="21BF22E9">
      <w:pPr>
        <w:pStyle w:val="4"/>
        <w:adjustRightInd w:val="0"/>
        <w:snapToGrid w:val="0"/>
        <w:spacing w:before="0" w:after="0" w:line="400" w:lineRule="exact"/>
        <w:ind w:firstLine="480" w:firstLineChars="200"/>
        <w:rPr>
          <w:rFonts w:hint="eastAsia" w:ascii="方正仿宋_GBK" w:hAnsi="宋体" w:eastAsia="方正仿宋_GBK"/>
          <w:color w:val="auto"/>
          <w:sz w:val="24"/>
          <w:highlight w:val="none"/>
        </w:rPr>
      </w:pPr>
      <w:bookmarkStart w:id="151" w:name="_Toc29821"/>
      <w:bookmarkStart w:id="152" w:name="_Toc65660359"/>
      <w:bookmarkStart w:id="153" w:name="_Toc106034799"/>
      <w:bookmarkStart w:id="154" w:name="_Toc10504"/>
      <w:bookmarkStart w:id="155" w:name="_Toc1092"/>
      <w:r>
        <w:rPr>
          <w:rFonts w:hint="eastAsia" w:ascii="方正仿宋_GBK" w:hAnsi="宋体" w:eastAsia="方正仿宋_GBK"/>
          <w:color w:val="auto"/>
          <w:sz w:val="24"/>
          <w:highlight w:val="none"/>
        </w:rPr>
        <w:t>五、成交通知</w:t>
      </w:r>
      <w:bookmarkEnd w:id="151"/>
      <w:bookmarkEnd w:id="152"/>
      <w:bookmarkEnd w:id="153"/>
      <w:bookmarkEnd w:id="154"/>
      <w:bookmarkEnd w:id="155"/>
    </w:p>
    <w:p w14:paraId="31968521">
      <w:pPr>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（一）成交供应商确定后，采购代理机构将在重庆市交通</w:t>
      </w:r>
      <w:r>
        <w:rPr>
          <w:rFonts w:hint="eastAsia" w:ascii="方正仿宋_GBK" w:hAnsi="宋体" w:eastAsia="方正仿宋_GBK"/>
          <w:color w:val="auto"/>
          <w:sz w:val="24"/>
          <w:szCs w:val="24"/>
          <w:highlight w:val="none"/>
          <w:lang w:eastAsia="zh-CN"/>
        </w:rPr>
        <w:t>运输委员会</w:t>
      </w:r>
      <w:r>
        <w:rPr>
          <w:rFonts w:hint="eastAsia" w:ascii="方正仿宋_GBK" w:hAnsi="宋体" w:eastAsia="方正仿宋_GBK"/>
          <w:color w:val="auto"/>
          <w:sz w:val="24"/>
          <w:szCs w:val="24"/>
          <w:highlight w:val="none"/>
        </w:rPr>
        <w:t>官网</w:t>
      </w:r>
      <w:r>
        <w:rPr>
          <w:rFonts w:hint="eastAsia" w:ascii="方正仿宋_GBK" w:hAnsi="宋体" w:eastAsia="方正仿宋_GBK"/>
          <w:color w:val="auto"/>
          <w:sz w:val="24"/>
          <w:szCs w:val="24"/>
          <w:highlight w:val="none"/>
          <w:lang w:eastAsia="zh-CN"/>
        </w:rPr>
        <w:t>（https://jtj.cq.gov.cn/）</w:t>
      </w:r>
      <w:r>
        <w:rPr>
          <w:rFonts w:hint="eastAsia" w:ascii="方正仿宋_GBK" w:hAnsi="宋体" w:eastAsia="方正仿宋_GBK"/>
          <w:color w:val="auto"/>
          <w:sz w:val="24"/>
          <w:szCs w:val="24"/>
          <w:highlight w:val="none"/>
        </w:rPr>
        <w:t>上发布成交结果公告。</w:t>
      </w:r>
    </w:p>
    <w:p w14:paraId="780D7865">
      <w:pPr>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（二）成交结果公告将作为签订合同的依据。</w:t>
      </w:r>
    </w:p>
    <w:p w14:paraId="4C98CD5F">
      <w:pPr>
        <w:pStyle w:val="4"/>
        <w:adjustRightInd w:val="0"/>
        <w:snapToGrid w:val="0"/>
        <w:spacing w:before="0" w:after="0" w:line="400" w:lineRule="exact"/>
        <w:ind w:firstLine="480" w:firstLineChars="200"/>
        <w:rPr>
          <w:rFonts w:hint="eastAsia" w:ascii="方正仿宋_GBK" w:hAnsi="宋体" w:eastAsia="方正仿宋_GBK"/>
          <w:color w:val="auto"/>
          <w:sz w:val="24"/>
          <w:highlight w:val="none"/>
        </w:rPr>
      </w:pPr>
      <w:bookmarkStart w:id="156" w:name="_Toc1010"/>
      <w:bookmarkStart w:id="157" w:name="_Toc30909"/>
      <w:bookmarkStart w:id="158" w:name="_Toc65660360"/>
      <w:bookmarkStart w:id="159" w:name="_Toc106034800"/>
      <w:bookmarkStart w:id="160" w:name="_Toc31082"/>
      <w:r>
        <w:rPr>
          <w:rFonts w:hint="eastAsia" w:ascii="方正仿宋_GBK" w:hAnsi="宋体" w:eastAsia="方正仿宋_GBK"/>
          <w:color w:val="auto"/>
          <w:sz w:val="24"/>
          <w:highlight w:val="none"/>
        </w:rPr>
        <w:t>六、关于质疑和投诉</w:t>
      </w:r>
      <w:bookmarkEnd w:id="156"/>
      <w:bookmarkEnd w:id="157"/>
      <w:bookmarkEnd w:id="158"/>
      <w:bookmarkEnd w:id="159"/>
      <w:bookmarkEnd w:id="160"/>
    </w:p>
    <w:p w14:paraId="406C5962">
      <w:pPr>
        <w:spacing w:line="400" w:lineRule="exact"/>
        <w:ind w:firstLine="360" w:firstLineChars="150"/>
        <w:outlineLvl w:val="2"/>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 （一）质疑</w:t>
      </w:r>
    </w:p>
    <w:p w14:paraId="4EE86638">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供应商认为采购文件、采购过程和成交结果使自己的权益收到伤害的，可向采购人或采购代理机构以书面形式提出质疑。</w:t>
      </w:r>
    </w:p>
    <w:p w14:paraId="3F46FEF5">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 xml:space="preserve">提出质疑的应当是参与所质疑项目采购活动的供应商。 </w:t>
      </w:r>
    </w:p>
    <w:p w14:paraId="0786D4DA">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1.质疑时限、内容</w:t>
      </w:r>
    </w:p>
    <w:p w14:paraId="67CAF3DD">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1.1供应商认为采购文件、采购过程、成交结果使自己的权益受到损害的，可以在知道或者应知其权益受到损害之日起7个工作日内，以书面形式向采购人、采购代理机构提出质疑。</w:t>
      </w:r>
    </w:p>
    <w:p w14:paraId="7C288F6B">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1.2供应商提出质疑应当提交质疑函和必要的证明材料，质疑函应当包括下列内容：</w:t>
      </w:r>
    </w:p>
    <w:p w14:paraId="6663E09A">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1.2.1供应商的姓名或者名称、地址、邮编、联系人及联系电话；</w:t>
      </w:r>
    </w:p>
    <w:p w14:paraId="75B24D5B">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1.2.2</w:t>
      </w:r>
      <w:r>
        <w:rPr>
          <w:rFonts w:hint="eastAsia" w:ascii="方正仿宋_GBK" w:hAnsi="宋体" w:eastAsia="方正仿宋_GBK"/>
          <w:color w:val="auto"/>
          <w:sz w:val="24"/>
          <w:szCs w:val="24"/>
          <w:highlight w:val="none"/>
        </w:rPr>
        <w:t>质疑项目的项目名称</w:t>
      </w:r>
      <w:r>
        <w:rPr>
          <w:rFonts w:hint="eastAsia" w:ascii="方正仿宋_GBK" w:hAnsi="仿宋" w:eastAsia="方正仿宋_GBK" w:cs="仿宋"/>
          <w:color w:val="auto"/>
          <w:sz w:val="24"/>
          <w:highlight w:val="none"/>
        </w:rPr>
        <w:t>；</w:t>
      </w:r>
    </w:p>
    <w:p w14:paraId="4E65E5D3">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1.2.3具体、明确的质疑事项和与质疑事项相关的请求；</w:t>
      </w:r>
    </w:p>
    <w:p w14:paraId="42967165">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1.2.4事实依据；</w:t>
      </w:r>
    </w:p>
    <w:p w14:paraId="2AB9AD04">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1.2.5必要的法律依据；</w:t>
      </w:r>
    </w:p>
    <w:p w14:paraId="2AFFE6AA">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1.2.6提出质疑的日期；</w:t>
      </w:r>
    </w:p>
    <w:p w14:paraId="100DFF26">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1.2.7营业执照（或事业单位法人证书，或个体工商户营业执照或有效的自然人身份证明）复印件；</w:t>
      </w:r>
    </w:p>
    <w:p w14:paraId="7EFC5546">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1.2.8法定代表人授权委托书原件、法定代表人身份证复印件和其授权代表的身份证复印件（供应商为自然人的提供自然人身份证复印件）；</w:t>
      </w:r>
    </w:p>
    <w:p w14:paraId="5C377B6F">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1.3供应商为自然人的，质疑函应当由本人签字；供应商为法人或者其他组织的，质疑函应当由法定代表人、主要负责人，或者其授权代表签字或者盖章，并加盖公章。</w:t>
      </w:r>
    </w:p>
    <w:p w14:paraId="6E83C54E">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2.质疑答复</w:t>
      </w:r>
    </w:p>
    <w:p w14:paraId="5B16874C">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采购人、采购代理机构应当在收到供应商的书面质疑后七个工作日内作出答复，并以书面形式通知质疑供应商和其他有关供应商。</w:t>
      </w:r>
    </w:p>
    <w:p w14:paraId="580E5935">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3.其他</w:t>
      </w:r>
    </w:p>
    <w:p w14:paraId="39AC97D7">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3.1供应商应按照《政府采购质疑和投诉办法》（财政部令第94号）及相关法律法规要求，在法定质疑期内一次性提出针对同一采购程序环节的质疑。</w:t>
      </w:r>
    </w:p>
    <w:p w14:paraId="6EC3D7F8">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3.2质疑函范本可在财政部门户网站和中国政府采购网下载。</w:t>
      </w:r>
    </w:p>
    <w:p w14:paraId="085AD1D9">
      <w:pPr>
        <w:pStyle w:val="4"/>
        <w:adjustRightInd w:val="0"/>
        <w:snapToGrid w:val="0"/>
        <w:spacing w:before="0" w:after="0" w:line="400" w:lineRule="exact"/>
        <w:ind w:firstLine="480" w:firstLineChars="200"/>
        <w:rPr>
          <w:rFonts w:hint="eastAsia" w:ascii="方正仿宋_GBK" w:hAnsi="宋体" w:eastAsia="方正仿宋_GBK"/>
          <w:color w:val="auto"/>
          <w:sz w:val="24"/>
          <w:highlight w:val="none"/>
        </w:rPr>
      </w:pPr>
      <w:bookmarkStart w:id="161" w:name="_Toc106034801"/>
      <w:bookmarkStart w:id="162" w:name="_Toc3127"/>
      <w:bookmarkStart w:id="163" w:name="_Toc23778"/>
      <w:bookmarkStart w:id="164" w:name="_Toc16648"/>
      <w:bookmarkStart w:id="165" w:name="_Toc65660361"/>
      <w:r>
        <w:rPr>
          <w:rFonts w:hint="eastAsia" w:ascii="方正仿宋_GBK" w:hAnsi="宋体" w:eastAsia="方正仿宋_GBK"/>
          <w:color w:val="auto"/>
          <w:sz w:val="24"/>
          <w:highlight w:val="none"/>
        </w:rPr>
        <w:t>七、签订合同</w:t>
      </w:r>
      <w:bookmarkEnd w:id="161"/>
      <w:bookmarkEnd w:id="162"/>
      <w:bookmarkEnd w:id="163"/>
      <w:bookmarkEnd w:id="164"/>
      <w:bookmarkEnd w:id="165"/>
    </w:p>
    <w:p w14:paraId="7942CF5E">
      <w:pPr>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w:t>
      </w:r>
      <w:r>
        <w:rPr>
          <w:rFonts w:hint="eastAsia" w:ascii="方正仿宋_GBK" w:hAnsi="方正仿宋_GBK" w:eastAsia="方正仿宋_GBK"/>
          <w:color w:val="auto"/>
          <w:sz w:val="24"/>
          <w:highlight w:val="none"/>
        </w:rPr>
        <w:t>采购人原则上应在成交结果公告发出之日起二十日内和成交供应商签订政府采购合同，无正当理由不得拒绝或拖延合同签订</w:t>
      </w:r>
      <w:r>
        <w:rPr>
          <w:rFonts w:hint="eastAsia" w:ascii="方正仿宋_GBK" w:hAnsi="宋体" w:eastAsia="方正仿宋_GBK"/>
          <w:color w:val="auto"/>
          <w:sz w:val="24"/>
          <w:szCs w:val="24"/>
          <w:highlight w:val="none"/>
        </w:rPr>
        <w:t>。所签订的合同不得对采购文件和供应商的响应文件作实质性修改。其他未尽事宜由采购人和成交供应商在采购合同中详细约定。</w:t>
      </w:r>
    </w:p>
    <w:p w14:paraId="414B5BA7">
      <w:pPr>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（二）采购文件、供应商的响应文件及澄清文件等，均为签订政府采购合同的依据。</w:t>
      </w:r>
    </w:p>
    <w:p w14:paraId="50F649C5">
      <w:pPr>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（三）合同生效条款由供需双方约定，法律、行政法规规定应当办理批准、登记等手续后生效的合同，依照其规定。</w:t>
      </w:r>
    </w:p>
    <w:p w14:paraId="5263FC1F">
      <w:pPr>
        <w:pStyle w:val="4"/>
        <w:adjustRightInd w:val="0"/>
        <w:snapToGrid w:val="0"/>
        <w:spacing w:before="0" w:after="0" w:line="400" w:lineRule="exact"/>
        <w:ind w:firstLine="480" w:firstLineChars="200"/>
        <w:rPr>
          <w:rFonts w:hint="eastAsia" w:ascii="方正仿宋_GBK" w:hAnsi="宋体" w:eastAsia="方正仿宋_GBK"/>
          <w:color w:val="auto"/>
          <w:sz w:val="24"/>
          <w:highlight w:val="none"/>
        </w:rPr>
      </w:pPr>
      <w:bookmarkStart w:id="166" w:name="_Toc106034802"/>
      <w:bookmarkStart w:id="167" w:name="_Toc77"/>
      <w:r>
        <w:rPr>
          <w:rFonts w:hint="eastAsia" w:ascii="方正仿宋_GBK" w:hAnsi="宋体" w:eastAsia="方正仿宋_GBK"/>
          <w:color w:val="auto"/>
          <w:sz w:val="24"/>
          <w:highlight w:val="none"/>
        </w:rPr>
        <w:t>八、项目验收</w:t>
      </w:r>
      <w:bookmarkEnd w:id="166"/>
      <w:bookmarkEnd w:id="167"/>
    </w:p>
    <w:p w14:paraId="2AE6801B">
      <w:pPr>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方正仿宋_GBK" w:eastAsia="方正仿宋_GBK"/>
          <w:color w:val="auto"/>
          <w:sz w:val="24"/>
          <w:highlight w:val="none"/>
        </w:rPr>
        <w:t>合同执行完毕，采购人原则上在收到验收申请后，应在7个工作日内组织履约情况验收，不得无故拖延或附加额外条件。</w:t>
      </w:r>
    </w:p>
    <w:p w14:paraId="23706229">
      <w:pPr>
        <w:pStyle w:val="4"/>
        <w:adjustRightInd w:val="0"/>
        <w:snapToGrid w:val="0"/>
        <w:spacing w:before="0" w:after="0" w:line="400" w:lineRule="exact"/>
        <w:ind w:firstLine="480" w:firstLineChars="200"/>
        <w:rPr>
          <w:rFonts w:hint="eastAsia" w:ascii="方正仿宋_GBK" w:hAnsi="宋体" w:eastAsia="方正仿宋_GBK"/>
          <w:color w:val="auto"/>
          <w:sz w:val="24"/>
          <w:highlight w:val="none"/>
        </w:rPr>
      </w:pPr>
      <w:bookmarkStart w:id="168" w:name="_Toc29513"/>
      <w:bookmarkStart w:id="169" w:name="_Toc32594"/>
      <w:bookmarkStart w:id="170" w:name="_Toc2438"/>
      <w:bookmarkStart w:id="171" w:name="_Toc65660362"/>
      <w:bookmarkStart w:id="172" w:name="_Toc106034803"/>
      <w:r>
        <w:rPr>
          <w:rFonts w:hint="eastAsia" w:ascii="方正仿宋_GBK" w:hAnsi="宋体" w:eastAsia="方正仿宋_GBK"/>
          <w:color w:val="auto"/>
          <w:sz w:val="24"/>
          <w:highlight w:val="none"/>
        </w:rPr>
        <w:t>九、采购代理服务费</w:t>
      </w:r>
      <w:bookmarkEnd w:id="168"/>
      <w:bookmarkEnd w:id="169"/>
      <w:bookmarkEnd w:id="170"/>
      <w:bookmarkEnd w:id="171"/>
      <w:bookmarkEnd w:id="172"/>
    </w:p>
    <w:p w14:paraId="6A7644D2">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供应商成交后向采购代理机构缴纳采购代理服务费，服务费的收取标准为按照计价格[2002]1980号文件规定下浮36%计取，但不低于2700元。</w:t>
      </w:r>
    </w:p>
    <w:p w14:paraId="0F1280F7">
      <w:pPr>
        <w:spacing w:line="360" w:lineRule="auto"/>
        <w:ind w:firstLine="480" w:firstLineChars="200"/>
        <w:rPr>
          <w:rFonts w:ascii="宋体" w:hAnsi="宋体"/>
          <w:color w:val="auto"/>
          <w:sz w:val="24"/>
          <w:szCs w:val="24"/>
          <w:highlight w:val="none"/>
        </w:rPr>
        <w:sectPr>
          <w:pgSz w:w="11907" w:h="16840"/>
          <w:pgMar w:top="1134" w:right="1191" w:bottom="1134" w:left="1304" w:header="964" w:footer="992" w:gutter="0"/>
          <w:pgNumType w:fmt="numberInDash"/>
          <w:cols w:space="720" w:num="1"/>
          <w:docGrid w:linePitch="312" w:charSpace="0"/>
        </w:sectPr>
      </w:pPr>
    </w:p>
    <w:bookmarkEnd w:id="69"/>
    <w:p w14:paraId="56DD7A32">
      <w:pPr>
        <w:pStyle w:val="4"/>
        <w:spacing w:before="0" w:after="0" w:line="360" w:lineRule="auto"/>
        <w:jc w:val="center"/>
        <w:rPr>
          <w:rFonts w:hint="eastAsia" w:ascii="方正小标宋_GBK" w:eastAsia="方正小标宋_GBK"/>
          <w:b w:val="0"/>
          <w:color w:val="auto"/>
          <w:sz w:val="36"/>
          <w:szCs w:val="30"/>
          <w:highlight w:val="none"/>
        </w:rPr>
      </w:pPr>
      <w:bookmarkStart w:id="173" w:name="_Toc11641055"/>
      <w:bookmarkStart w:id="174" w:name="_Toc12789059"/>
      <w:bookmarkStart w:id="175" w:name="_Toc10599"/>
      <w:bookmarkStart w:id="176" w:name="_Toc106034806"/>
      <w:bookmarkStart w:id="177" w:name="_Toc14861"/>
      <w:bookmarkStart w:id="178" w:name="_Toc28162"/>
      <w:bookmarkStart w:id="179" w:name="_Toc65660365"/>
      <w:r>
        <w:rPr>
          <w:rFonts w:hint="eastAsia" w:ascii="方正小标宋_GBK" w:eastAsia="方正小标宋_GBK"/>
          <w:b w:val="0"/>
          <w:color w:val="auto"/>
          <w:sz w:val="36"/>
          <w:szCs w:val="30"/>
          <w:highlight w:val="none"/>
        </w:rPr>
        <w:t xml:space="preserve">第六篇  </w:t>
      </w:r>
      <w:bookmarkEnd w:id="173"/>
      <w:bookmarkEnd w:id="174"/>
      <w:r>
        <w:rPr>
          <w:rFonts w:hint="eastAsia" w:ascii="方正小标宋_GBK" w:eastAsia="方正小标宋_GBK"/>
          <w:b w:val="0"/>
          <w:color w:val="auto"/>
          <w:sz w:val="36"/>
          <w:szCs w:val="30"/>
          <w:highlight w:val="none"/>
        </w:rPr>
        <w:t>合同草案条款</w:t>
      </w:r>
      <w:bookmarkEnd w:id="175"/>
      <w:bookmarkEnd w:id="176"/>
      <w:bookmarkEnd w:id="177"/>
      <w:bookmarkEnd w:id="178"/>
      <w:bookmarkEnd w:id="179"/>
    </w:p>
    <w:p w14:paraId="7920E94B">
      <w:pPr>
        <w:spacing w:line="400" w:lineRule="exact"/>
        <w:ind w:right="12" w:firstLine="480"/>
        <w:rPr>
          <w:rFonts w:hint="eastAsia" w:ascii="方正仿宋_GBK" w:hAnsi="仿宋" w:eastAsia="方正仿宋_GBK" w:cs="仿宋"/>
          <w:color w:val="auto"/>
          <w:sz w:val="24"/>
          <w:highlight w:val="none"/>
        </w:rPr>
      </w:pPr>
    </w:p>
    <w:p w14:paraId="086B7668">
      <w:pPr>
        <w:spacing w:line="400" w:lineRule="exact"/>
        <w:ind w:right="12" w:firstLine="480"/>
        <w:rPr>
          <w:rFonts w:ascii="方正仿宋_GBK" w:hAnsi="仿宋" w:eastAsia="方正仿宋_GBK" w:cs="仿宋"/>
          <w:color w:val="auto"/>
          <w:sz w:val="24"/>
          <w:highlight w:val="none"/>
        </w:rPr>
        <w:sectPr>
          <w:footerReference r:id="rId9" w:type="default"/>
          <w:footerReference r:id="rId10" w:type="even"/>
          <w:pgSz w:w="11907" w:h="16840"/>
          <w:pgMar w:top="1134" w:right="1191" w:bottom="1134" w:left="1304" w:header="964" w:footer="992" w:gutter="0"/>
          <w:pgNumType w:fmt="numberInDash"/>
          <w:cols w:space="720" w:num="1"/>
          <w:docGrid w:linePitch="312" w:charSpace="0"/>
        </w:sectPr>
      </w:pPr>
    </w:p>
    <w:p w14:paraId="45319AEA">
      <w:pPr>
        <w:rPr>
          <w:rFonts w:hint="eastAsia" w:ascii="方正仿宋_GBK" w:eastAsia="方正仿宋_GBK"/>
          <w:color w:val="auto"/>
          <w:sz w:val="24"/>
          <w:highlight w:val="none"/>
        </w:rPr>
      </w:pPr>
      <w:bookmarkStart w:id="180" w:name="_Toc148265480"/>
      <w:bookmarkStart w:id="181" w:name="_Toc303945820"/>
      <w:r>
        <w:rPr>
          <w:rFonts w:hint="eastAsia" w:ascii="方正仿宋_GBK" w:eastAsia="方正仿宋_GBK"/>
          <w:color w:val="auto"/>
          <w:sz w:val="24"/>
          <w:highlight w:val="none"/>
        </w:rPr>
        <w:t>附页：合同格式</w:t>
      </w:r>
      <w:bookmarkEnd w:id="180"/>
      <w:bookmarkEnd w:id="181"/>
    </w:p>
    <w:p w14:paraId="7CC7513B">
      <w:pPr>
        <w:spacing w:line="500" w:lineRule="exact"/>
        <w:jc w:val="center"/>
        <w:rPr>
          <w:rFonts w:hint="eastAsia" w:ascii="方正仿宋_GBK" w:eastAsia="方正仿宋_GBK"/>
          <w:b/>
          <w:color w:val="auto"/>
          <w:sz w:val="44"/>
          <w:highlight w:val="none"/>
        </w:rPr>
      </w:pPr>
      <w:r>
        <w:rPr>
          <w:rFonts w:hint="eastAsia" w:ascii="方正仿宋_GBK" w:eastAsia="方正仿宋_GBK"/>
          <w:b/>
          <w:color w:val="auto"/>
          <w:sz w:val="44"/>
          <w:highlight w:val="none"/>
        </w:rPr>
        <w:t>重庆市政府采购合同</w:t>
      </w:r>
    </w:p>
    <w:p w14:paraId="2F18041D">
      <w:pPr>
        <w:spacing w:line="500" w:lineRule="exact"/>
        <w:jc w:val="center"/>
        <w:outlineLvl w:val="1"/>
        <w:rPr>
          <w:rFonts w:hint="eastAsia" w:ascii="方正仿宋_GBK" w:eastAsia="方正仿宋_GBK"/>
          <w:b/>
          <w:color w:val="auto"/>
          <w:sz w:val="44"/>
          <w:highlight w:val="none"/>
        </w:rPr>
      </w:pPr>
      <w:r>
        <w:rPr>
          <w:rFonts w:hint="eastAsia" w:ascii="方正仿宋_GBK" w:eastAsia="方正仿宋_GBK"/>
          <w:b/>
          <w:color w:val="auto"/>
          <w:sz w:val="44"/>
          <w:highlight w:val="none"/>
        </w:rPr>
        <w:t>（服务类）</w:t>
      </w:r>
    </w:p>
    <w:p w14:paraId="1158EDB9">
      <w:pPr>
        <w:spacing w:line="500" w:lineRule="exact"/>
        <w:jc w:val="center"/>
        <w:outlineLvl w:val="1"/>
        <w:rPr>
          <w:rFonts w:hint="eastAsia" w:ascii="方正仿宋_GBK" w:eastAsia="方正仿宋_GBK"/>
          <w:b/>
          <w:color w:val="auto"/>
          <w:sz w:val="44"/>
          <w:highlight w:val="none"/>
        </w:rPr>
      </w:pPr>
    </w:p>
    <w:p w14:paraId="24F9DFC3">
      <w:pPr>
        <w:spacing w:line="500" w:lineRule="exact"/>
        <w:rPr>
          <w:rFonts w:hint="eastAsia" w:ascii="方正仿宋_GBK" w:eastAsia="方正仿宋_GBK"/>
          <w:color w:val="auto"/>
          <w:sz w:val="24"/>
          <w:highlight w:val="none"/>
        </w:rPr>
      </w:pPr>
      <w:r>
        <w:rPr>
          <w:rFonts w:hint="eastAsia" w:ascii="方正仿宋_GBK" w:eastAsia="方正仿宋_GBK"/>
          <w:color w:val="auto"/>
          <w:sz w:val="24"/>
          <w:highlight w:val="none"/>
        </w:rPr>
        <w:t>甲方（需方）：___________________________      计价单位：____________</w:t>
      </w:r>
    </w:p>
    <w:p w14:paraId="33329764">
      <w:pPr>
        <w:spacing w:line="500" w:lineRule="exact"/>
        <w:rPr>
          <w:rFonts w:hint="eastAsia" w:ascii="方正仿宋_GBK" w:eastAsia="方正仿宋_GBK"/>
          <w:color w:val="auto"/>
          <w:sz w:val="24"/>
          <w:highlight w:val="none"/>
        </w:rPr>
      </w:pPr>
      <w:r>
        <w:rPr>
          <w:rFonts w:hint="eastAsia" w:ascii="方正仿宋_GBK" w:eastAsia="方正仿宋_GBK"/>
          <w:color w:val="auto"/>
          <w:sz w:val="24"/>
          <w:highlight w:val="none"/>
        </w:rPr>
        <w:t>乙方（供方）：___________________________      计量单位：_____________</w:t>
      </w:r>
    </w:p>
    <w:p w14:paraId="297A0210">
      <w:pPr>
        <w:spacing w:line="500" w:lineRule="exact"/>
        <w:rPr>
          <w:rFonts w:hint="eastAsia" w:ascii="方正仿宋_GBK" w:eastAsia="方正仿宋_GBK"/>
          <w:color w:val="auto"/>
          <w:sz w:val="24"/>
          <w:highlight w:val="none"/>
        </w:rPr>
      </w:pPr>
      <w:r>
        <w:rPr>
          <w:rFonts w:hint="eastAsia" w:ascii="方正仿宋_GBK" w:eastAsia="方正仿宋_GBK"/>
          <w:color w:val="auto"/>
          <w:sz w:val="24"/>
          <w:highlight w:val="none"/>
        </w:rPr>
        <w:t>经双方协商一致，达成以下购销合同：</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63E26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420D7F4D">
            <w:pPr>
              <w:spacing w:line="240" w:lineRule="atLeast"/>
              <w:jc w:val="center"/>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项目名称</w:t>
            </w:r>
          </w:p>
        </w:tc>
        <w:tc>
          <w:tcPr>
            <w:tcW w:w="984" w:type="dxa"/>
            <w:noWrap w:val="0"/>
            <w:vAlign w:val="center"/>
          </w:tcPr>
          <w:p w14:paraId="086E63FA">
            <w:pPr>
              <w:spacing w:line="240" w:lineRule="atLeast"/>
              <w:jc w:val="center"/>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数量</w:t>
            </w:r>
          </w:p>
        </w:tc>
        <w:tc>
          <w:tcPr>
            <w:tcW w:w="1298" w:type="dxa"/>
            <w:gridSpan w:val="2"/>
            <w:noWrap w:val="0"/>
            <w:vAlign w:val="center"/>
          </w:tcPr>
          <w:p w14:paraId="2F27249F">
            <w:pPr>
              <w:spacing w:line="240" w:lineRule="atLeast"/>
              <w:jc w:val="center"/>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综合单价</w:t>
            </w:r>
          </w:p>
        </w:tc>
        <w:tc>
          <w:tcPr>
            <w:tcW w:w="1134" w:type="dxa"/>
            <w:noWrap w:val="0"/>
            <w:vAlign w:val="center"/>
          </w:tcPr>
          <w:p w14:paraId="4AB1BAC8">
            <w:pPr>
              <w:spacing w:line="240" w:lineRule="atLeast"/>
              <w:jc w:val="center"/>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总价</w:t>
            </w:r>
          </w:p>
        </w:tc>
        <w:tc>
          <w:tcPr>
            <w:tcW w:w="1559" w:type="dxa"/>
            <w:noWrap w:val="0"/>
            <w:vAlign w:val="center"/>
          </w:tcPr>
          <w:p w14:paraId="4C43469C">
            <w:pPr>
              <w:spacing w:line="240" w:lineRule="atLeast"/>
              <w:jc w:val="center"/>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服务时间/工期</w:t>
            </w:r>
          </w:p>
        </w:tc>
        <w:tc>
          <w:tcPr>
            <w:tcW w:w="1567" w:type="dxa"/>
            <w:noWrap w:val="0"/>
            <w:vAlign w:val="center"/>
          </w:tcPr>
          <w:p w14:paraId="1D05C064">
            <w:pPr>
              <w:spacing w:line="240" w:lineRule="atLeast"/>
              <w:jc w:val="center"/>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服务/工程地点</w:t>
            </w:r>
          </w:p>
        </w:tc>
      </w:tr>
      <w:tr w14:paraId="043AA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6397ECEB">
            <w:pPr>
              <w:spacing w:line="240" w:lineRule="atLeast"/>
              <w:jc w:val="center"/>
              <w:rPr>
                <w:rFonts w:hint="eastAsia" w:ascii="方正仿宋_GBK" w:eastAsia="方正仿宋_GBK"/>
                <w:color w:val="auto"/>
                <w:sz w:val="21"/>
                <w:szCs w:val="21"/>
                <w:highlight w:val="none"/>
              </w:rPr>
            </w:pPr>
          </w:p>
        </w:tc>
        <w:tc>
          <w:tcPr>
            <w:tcW w:w="984" w:type="dxa"/>
            <w:noWrap w:val="0"/>
            <w:vAlign w:val="center"/>
          </w:tcPr>
          <w:p w14:paraId="4BB283B3">
            <w:pPr>
              <w:spacing w:line="240" w:lineRule="atLeast"/>
              <w:jc w:val="center"/>
              <w:rPr>
                <w:rFonts w:hint="eastAsia" w:ascii="方正仿宋_GBK" w:eastAsia="方正仿宋_GBK"/>
                <w:color w:val="auto"/>
                <w:sz w:val="21"/>
                <w:szCs w:val="21"/>
                <w:highlight w:val="none"/>
              </w:rPr>
            </w:pPr>
          </w:p>
        </w:tc>
        <w:tc>
          <w:tcPr>
            <w:tcW w:w="1298" w:type="dxa"/>
            <w:gridSpan w:val="2"/>
            <w:noWrap w:val="0"/>
            <w:vAlign w:val="center"/>
          </w:tcPr>
          <w:p w14:paraId="3192FF68">
            <w:pPr>
              <w:spacing w:line="240" w:lineRule="atLeast"/>
              <w:jc w:val="center"/>
              <w:rPr>
                <w:rFonts w:hint="eastAsia" w:ascii="方正仿宋_GBK" w:eastAsia="方正仿宋_GBK"/>
                <w:color w:val="auto"/>
                <w:sz w:val="21"/>
                <w:szCs w:val="21"/>
                <w:highlight w:val="none"/>
              </w:rPr>
            </w:pPr>
          </w:p>
        </w:tc>
        <w:tc>
          <w:tcPr>
            <w:tcW w:w="1134" w:type="dxa"/>
            <w:noWrap w:val="0"/>
            <w:vAlign w:val="center"/>
          </w:tcPr>
          <w:p w14:paraId="38E5AD72">
            <w:pPr>
              <w:spacing w:line="240" w:lineRule="atLeast"/>
              <w:jc w:val="center"/>
              <w:rPr>
                <w:rFonts w:hint="eastAsia" w:ascii="方正仿宋_GBK" w:eastAsia="方正仿宋_GBK"/>
                <w:color w:val="auto"/>
                <w:sz w:val="21"/>
                <w:szCs w:val="21"/>
                <w:highlight w:val="none"/>
              </w:rPr>
            </w:pPr>
          </w:p>
        </w:tc>
        <w:tc>
          <w:tcPr>
            <w:tcW w:w="1559" w:type="dxa"/>
            <w:noWrap w:val="0"/>
            <w:vAlign w:val="center"/>
          </w:tcPr>
          <w:p w14:paraId="7D6B6FA9">
            <w:pPr>
              <w:spacing w:line="240" w:lineRule="atLeast"/>
              <w:jc w:val="center"/>
              <w:rPr>
                <w:rFonts w:hint="eastAsia" w:ascii="方正仿宋_GBK" w:eastAsia="方正仿宋_GBK"/>
                <w:color w:val="auto"/>
                <w:sz w:val="21"/>
                <w:szCs w:val="21"/>
                <w:highlight w:val="none"/>
              </w:rPr>
            </w:pPr>
          </w:p>
        </w:tc>
        <w:tc>
          <w:tcPr>
            <w:tcW w:w="1567" w:type="dxa"/>
            <w:noWrap w:val="0"/>
            <w:vAlign w:val="center"/>
          </w:tcPr>
          <w:p w14:paraId="173A4EFD">
            <w:pPr>
              <w:spacing w:line="240" w:lineRule="atLeast"/>
              <w:jc w:val="center"/>
              <w:rPr>
                <w:rFonts w:hint="eastAsia" w:ascii="方正仿宋_GBK" w:eastAsia="方正仿宋_GBK"/>
                <w:color w:val="auto"/>
                <w:sz w:val="21"/>
                <w:szCs w:val="21"/>
                <w:highlight w:val="none"/>
              </w:rPr>
            </w:pPr>
          </w:p>
        </w:tc>
      </w:tr>
      <w:tr w14:paraId="10776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410FEE36">
            <w:pPr>
              <w:spacing w:line="240" w:lineRule="atLeast"/>
              <w:jc w:val="center"/>
              <w:rPr>
                <w:rFonts w:hint="eastAsia" w:ascii="方正仿宋_GBK" w:eastAsia="方正仿宋_GBK"/>
                <w:color w:val="auto"/>
                <w:sz w:val="21"/>
                <w:szCs w:val="21"/>
                <w:highlight w:val="none"/>
              </w:rPr>
            </w:pPr>
          </w:p>
        </w:tc>
        <w:tc>
          <w:tcPr>
            <w:tcW w:w="984" w:type="dxa"/>
            <w:noWrap w:val="0"/>
            <w:vAlign w:val="center"/>
          </w:tcPr>
          <w:p w14:paraId="1B1AEA67">
            <w:pPr>
              <w:spacing w:line="240" w:lineRule="atLeast"/>
              <w:jc w:val="center"/>
              <w:rPr>
                <w:rFonts w:hint="eastAsia" w:ascii="方正仿宋_GBK" w:eastAsia="方正仿宋_GBK"/>
                <w:color w:val="auto"/>
                <w:sz w:val="21"/>
                <w:szCs w:val="21"/>
                <w:highlight w:val="none"/>
              </w:rPr>
            </w:pPr>
          </w:p>
        </w:tc>
        <w:tc>
          <w:tcPr>
            <w:tcW w:w="1298" w:type="dxa"/>
            <w:gridSpan w:val="2"/>
            <w:noWrap w:val="0"/>
            <w:vAlign w:val="center"/>
          </w:tcPr>
          <w:p w14:paraId="58EE6049">
            <w:pPr>
              <w:spacing w:line="240" w:lineRule="atLeast"/>
              <w:jc w:val="center"/>
              <w:rPr>
                <w:rFonts w:hint="eastAsia" w:ascii="方正仿宋_GBK" w:eastAsia="方正仿宋_GBK"/>
                <w:color w:val="auto"/>
                <w:sz w:val="21"/>
                <w:szCs w:val="21"/>
                <w:highlight w:val="none"/>
              </w:rPr>
            </w:pPr>
          </w:p>
        </w:tc>
        <w:tc>
          <w:tcPr>
            <w:tcW w:w="1134" w:type="dxa"/>
            <w:noWrap w:val="0"/>
            <w:vAlign w:val="center"/>
          </w:tcPr>
          <w:p w14:paraId="56F858E6">
            <w:pPr>
              <w:spacing w:line="240" w:lineRule="atLeast"/>
              <w:jc w:val="center"/>
              <w:rPr>
                <w:rFonts w:hint="eastAsia" w:ascii="方正仿宋_GBK" w:eastAsia="方正仿宋_GBK"/>
                <w:color w:val="auto"/>
                <w:sz w:val="21"/>
                <w:szCs w:val="21"/>
                <w:highlight w:val="none"/>
              </w:rPr>
            </w:pPr>
          </w:p>
        </w:tc>
        <w:tc>
          <w:tcPr>
            <w:tcW w:w="1559" w:type="dxa"/>
            <w:noWrap w:val="0"/>
            <w:vAlign w:val="center"/>
          </w:tcPr>
          <w:p w14:paraId="6750BF0C">
            <w:pPr>
              <w:spacing w:line="240" w:lineRule="atLeast"/>
              <w:jc w:val="center"/>
              <w:rPr>
                <w:rFonts w:hint="eastAsia" w:ascii="方正仿宋_GBK" w:eastAsia="方正仿宋_GBK"/>
                <w:color w:val="auto"/>
                <w:sz w:val="21"/>
                <w:szCs w:val="21"/>
                <w:highlight w:val="none"/>
              </w:rPr>
            </w:pPr>
          </w:p>
        </w:tc>
        <w:tc>
          <w:tcPr>
            <w:tcW w:w="1567" w:type="dxa"/>
            <w:noWrap w:val="0"/>
            <w:vAlign w:val="center"/>
          </w:tcPr>
          <w:p w14:paraId="4FFBBBDD">
            <w:pPr>
              <w:spacing w:line="240" w:lineRule="atLeast"/>
              <w:jc w:val="center"/>
              <w:rPr>
                <w:rFonts w:hint="eastAsia" w:ascii="方正仿宋_GBK" w:eastAsia="方正仿宋_GBK"/>
                <w:color w:val="auto"/>
                <w:sz w:val="21"/>
                <w:szCs w:val="21"/>
                <w:highlight w:val="none"/>
              </w:rPr>
            </w:pPr>
          </w:p>
        </w:tc>
      </w:tr>
      <w:tr w14:paraId="2239A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noWrap w:val="0"/>
            <w:vAlign w:val="center"/>
          </w:tcPr>
          <w:p w14:paraId="7D5F83B9">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合计人民币（小写）：</w:t>
            </w:r>
          </w:p>
        </w:tc>
      </w:tr>
      <w:tr w14:paraId="7789C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noWrap w:val="0"/>
            <w:vAlign w:val="center"/>
          </w:tcPr>
          <w:p w14:paraId="5D2A4348">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合计人民币（大写）：</w:t>
            </w:r>
          </w:p>
        </w:tc>
      </w:tr>
      <w:tr w14:paraId="5F42B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77" w:hRule="atLeast"/>
        </w:trPr>
        <w:tc>
          <w:tcPr>
            <w:tcW w:w="9613" w:type="dxa"/>
            <w:gridSpan w:val="7"/>
            <w:noWrap w:val="0"/>
            <w:vAlign w:val="top"/>
          </w:tcPr>
          <w:p w14:paraId="0643A421">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一、项目内容</w:t>
            </w:r>
          </w:p>
        </w:tc>
      </w:tr>
      <w:tr w14:paraId="3B5AA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noWrap w:val="0"/>
            <w:vAlign w:val="top"/>
          </w:tcPr>
          <w:p w14:paraId="65431AB5">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二、项目要求</w:t>
            </w:r>
          </w:p>
        </w:tc>
      </w:tr>
      <w:tr w14:paraId="57361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noWrap w:val="0"/>
            <w:vAlign w:val="top"/>
          </w:tcPr>
          <w:p w14:paraId="0C129C33">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三、验收方式：</w:t>
            </w:r>
          </w:p>
        </w:tc>
      </w:tr>
      <w:tr w14:paraId="41F4F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28" w:type="dxa"/>
            <w:gridSpan w:val="8"/>
            <w:noWrap w:val="0"/>
            <w:vAlign w:val="top"/>
          </w:tcPr>
          <w:p w14:paraId="698C3074">
            <w:pPr>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四、付款方式</w:t>
            </w:r>
            <w:r>
              <w:rPr>
                <w:rFonts w:ascii="方正仿宋_GBK" w:eastAsia="方正仿宋_GBK"/>
                <w:color w:val="auto"/>
                <w:sz w:val="21"/>
                <w:szCs w:val="21"/>
                <w:highlight w:val="none"/>
              </w:rPr>
              <w:t>：</w:t>
            </w:r>
          </w:p>
          <w:p w14:paraId="0E3363CE">
            <w:pPr>
              <w:rPr>
                <w:rFonts w:hint="eastAsia" w:ascii="方正仿宋_GBK" w:eastAsia="方正仿宋_GBK"/>
                <w:color w:val="auto"/>
                <w:sz w:val="21"/>
                <w:szCs w:val="21"/>
                <w:highlight w:val="none"/>
              </w:rPr>
            </w:pPr>
          </w:p>
        </w:tc>
      </w:tr>
      <w:tr w14:paraId="282DD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0B40915A">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五、违约责任：</w:t>
            </w:r>
          </w:p>
          <w:p w14:paraId="75CCCBB5">
            <w:pPr>
              <w:spacing w:line="240" w:lineRule="atLeast"/>
              <w:rPr>
                <w:rFonts w:hint="eastAsia" w:ascii="方正仿宋_GBK" w:eastAsia="方正仿宋_GBK"/>
                <w:color w:val="auto"/>
                <w:sz w:val="21"/>
                <w:szCs w:val="21"/>
                <w:highlight w:val="none"/>
              </w:rPr>
            </w:pPr>
          </w:p>
        </w:tc>
      </w:tr>
      <w:tr w14:paraId="10D9C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7C437237">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六、其他约定事项：</w:t>
            </w:r>
          </w:p>
          <w:p w14:paraId="7EAD74CF">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1.采购文件及其澄清文件、响应文件和承诺是本合同不可分割的部分。</w:t>
            </w:r>
          </w:p>
          <w:p w14:paraId="17CBEEDA">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2.本合同如发生争议由双方协商解决，协商不成向需方所在人民法院提请诉讼。</w:t>
            </w:r>
          </w:p>
          <w:p w14:paraId="72ED959D">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3.本合同一式__份， 需方__份，供方__份，具同等法律效力。</w:t>
            </w:r>
          </w:p>
          <w:p w14:paraId="26692A09">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4.其他：</w:t>
            </w:r>
          </w:p>
        </w:tc>
      </w:tr>
      <w:tr w14:paraId="18A8C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noWrap w:val="0"/>
            <w:vAlign w:val="top"/>
          </w:tcPr>
          <w:p w14:paraId="7D9F54E3">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需方：</w:t>
            </w:r>
          </w:p>
          <w:p w14:paraId="426F7A3F">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地址：</w:t>
            </w:r>
          </w:p>
          <w:p w14:paraId="7FA3B61E">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联系电话：</w:t>
            </w:r>
          </w:p>
          <w:p w14:paraId="72AFCF06">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授权代表：</w:t>
            </w:r>
          </w:p>
        </w:tc>
        <w:tc>
          <w:tcPr>
            <w:tcW w:w="4984" w:type="dxa"/>
            <w:gridSpan w:val="5"/>
            <w:noWrap w:val="0"/>
            <w:vAlign w:val="top"/>
          </w:tcPr>
          <w:p w14:paraId="16071425">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供方：</w:t>
            </w:r>
          </w:p>
          <w:p w14:paraId="111868CE">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地址：</w:t>
            </w:r>
          </w:p>
          <w:p w14:paraId="060DD998">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电话：</w:t>
            </w:r>
          </w:p>
          <w:p w14:paraId="3A3F0D17">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传真：</w:t>
            </w:r>
          </w:p>
          <w:p w14:paraId="48B32746">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开户银行：</w:t>
            </w:r>
          </w:p>
          <w:p w14:paraId="7931F7CD">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账号：</w:t>
            </w:r>
          </w:p>
          <w:p w14:paraId="4E2EE27E">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授权代表：</w:t>
            </w:r>
          </w:p>
          <w:p w14:paraId="4E47BADF">
            <w:pPr>
              <w:widowControl/>
              <w:spacing w:line="240" w:lineRule="atLeast"/>
              <w:jc w:val="lef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（本栏请用计算机打印以便于准确付款）</w:t>
            </w:r>
          </w:p>
        </w:tc>
      </w:tr>
      <w:tr w14:paraId="00A4B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6BE1C2B0">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备注：</w:t>
            </w:r>
          </w:p>
          <w:p w14:paraId="2D043639">
            <w:pPr>
              <w:spacing w:line="240" w:lineRule="atLeast"/>
              <w:rPr>
                <w:rFonts w:hint="eastAsia" w:ascii="方正仿宋_GBK" w:eastAsia="方正仿宋_GBK"/>
                <w:color w:val="auto"/>
                <w:sz w:val="21"/>
                <w:szCs w:val="21"/>
                <w:highlight w:val="none"/>
              </w:rPr>
            </w:pPr>
          </w:p>
          <w:p w14:paraId="450E30DA">
            <w:pPr>
              <w:spacing w:line="240" w:lineRule="atLeast"/>
              <w:rPr>
                <w:rFonts w:hint="eastAsia" w:ascii="方正仿宋_GBK" w:eastAsia="方正仿宋_GBK"/>
                <w:color w:val="auto"/>
                <w:sz w:val="21"/>
                <w:szCs w:val="21"/>
                <w:highlight w:val="none"/>
              </w:rPr>
            </w:pPr>
          </w:p>
        </w:tc>
      </w:tr>
    </w:tbl>
    <w:p w14:paraId="7D122ED3">
      <w:pPr>
        <w:rPr>
          <w:rFonts w:hint="eastAsia" w:ascii="方正仿宋_GBK" w:eastAsia="方正仿宋_GBK"/>
          <w:color w:val="auto"/>
          <w:sz w:val="21"/>
          <w:szCs w:val="21"/>
          <w:highlight w:val="none"/>
          <w:lang w:eastAsia="zh-CN"/>
        </w:rPr>
        <w:sectPr>
          <w:pgSz w:w="11907" w:h="16840"/>
          <w:pgMar w:top="1134" w:right="1191" w:bottom="1134" w:left="1304" w:header="964" w:footer="992" w:gutter="0"/>
          <w:pgNumType w:fmt="numberInDash"/>
          <w:cols w:space="720" w:num="1"/>
          <w:docGrid w:linePitch="312" w:charSpace="0"/>
        </w:sectPr>
      </w:pPr>
      <w:r>
        <w:rPr>
          <w:rFonts w:hint="eastAsia" w:ascii="方正仿宋_GBK" w:eastAsia="方正仿宋_GBK"/>
          <w:color w:val="auto"/>
          <w:sz w:val="24"/>
          <w:highlight w:val="none"/>
        </w:rPr>
        <w:t>签约时间：           年   月   日      签约地点</w:t>
      </w:r>
      <w:r>
        <w:rPr>
          <w:rFonts w:hint="eastAsia" w:ascii="方正仿宋_GBK" w:eastAsia="方正仿宋_GBK"/>
          <w:color w:val="auto"/>
          <w:sz w:val="24"/>
          <w:highlight w:val="none"/>
          <w:lang w:eastAsia="zh-CN"/>
        </w:rPr>
        <w:t>：</w:t>
      </w:r>
    </w:p>
    <w:p w14:paraId="51E11A0C">
      <w:pPr>
        <w:keepNext w:val="0"/>
        <w:keepLines w:val="0"/>
        <w:pageBreakBefore w:val="0"/>
        <w:widowControl w:val="0"/>
        <w:numPr>
          <w:ilvl w:val="0"/>
          <w:numId w:val="14"/>
        </w:numPr>
        <w:kinsoku/>
        <w:wordWrap/>
        <w:overflowPunct/>
        <w:topLinePunct w:val="0"/>
        <w:autoSpaceDE/>
        <w:autoSpaceDN/>
        <w:bidi w:val="0"/>
        <w:adjustRightInd/>
        <w:snapToGrid/>
        <w:spacing w:line="500" w:lineRule="exact"/>
        <w:jc w:val="center"/>
        <w:textAlignment w:val="auto"/>
        <w:rPr>
          <w:rFonts w:hint="eastAsia" w:ascii="方正小标宋_GBK" w:eastAsia="方正小标宋_GBK"/>
          <w:b w:val="0"/>
          <w:color w:val="auto"/>
          <w:sz w:val="36"/>
          <w:szCs w:val="30"/>
          <w:highlight w:val="none"/>
        </w:rPr>
      </w:pPr>
      <w:bookmarkStart w:id="182" w:name="_Hlt41879464"/>
      <w:bookmarkEnd w:id="182"/>
      <w:bookmarkStart w:id="183" w:name="_Toc12789072"/>
      <w:bookmarkStart w:id="184" w:name="_Toc9538"/>
      <w:bookmarkStart w:id="185" w:name="_Toc65660378"/>
      <w:bookmarkStart w:id="186" w:name="_Toc6968"/>
      <w:bookmarkStart w:id="187" w:name="_Toc106034807"/>
      <w:bookmarkStart w:id="188" w:name="_Toc18521"/>
      <w:r>
        <w:rPr>
          <w:rFonts w:hint="eastAsia" w:ascii="方正小标宋_GBK" w:eastAsia="方正小标宋_GBK"/>
          <w:b w:val="0"/>
          <w:color w:val="auto"/>
          <w:sz w:val="36"/>
          <w:szCs w:val="30"/>
          <w:highlight w:val="none"/>
        </w:rPr>
        <w:t xml:space="preserve"> 响应文件格式要求</w:t>
      </w:r>
      <w:bookmarkEnd w:id="183"/>
      <w:bookmarkEnd w:id="184"/>
      <w:bookmarkEnd w:id="185"/>
      <w:bookmarkEnd w:id="186"/>
      <w:bookmarkEnd w:id="187"/>
      <w:bookmarkEnd w:id="188"/>
    </w:p>
    <w:p w14:paraId="1D9FA5B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小标宋_GBK" w:eastAsia="方正小标宋_GBK"/>
          <w:b w:val="0"/>
          <w:color w:val="auto"/>
          <w:sz w:val="36"/>
          <w:szCs w:val="30"/>
          <w:highlight w:val="none"/>
        </w:rPr>
      </w:pPr>
    </w:p>
    <w:p w14:paraId="4321D65D">
      <w:pPr>
        <w:spacing w:line="400" w:lineRule="exact"/>
        <w:ind w:firstLine="480" w:firstLineChars="200"/>
        <w:rPr>
          <w:rFonts w:hint="eastAsia" w:ascii="方正仿宋_GBK" w:hAnsi="宋体" w:eastAsia="方正仿宋_GBK"/>
          <w:b/>
          <w:color w:val="auto"/>
          <w:sz w:val="24"/>
          <w:szCs w:val="24"/>
          <w:highlight w:val="none"/>
        </w:rPr>
      </w:pPr>
      <w:r>
        <w:rPr>
          <w:rFonts w:hint="eastAsia" w:ascii="方正仿宋_GBK" w:hAnsi="宋体" w:eastAsia="方正仿宋_GBK"/>
          <w:b/>
          <w:color w:val="auto"/>
          <w:sz w:val="24"/>
          <w:szCs w:val="24"/>
          <w:highlight w:val="none"/>
        </w:rPr>
        <w:t>一、经济部分</w:t>
      </w:r>
    </w:p>
    <w:p w14:paraId="6DBE0A2C">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（一）报价函</w:t>
      </w:r>
    </w:p>
    <w:p w14:paraId="177F0736">
      <w:pPr>
        <w:spacing w:line="400" w:lineRule="exact"/>
        <w:ind w:firstLine="480" w:firstLineChars="200"/>
        <w:rPr>
          <w:rFonts w:hint="eastAsia" w:ascii="方正仿宋_GBK" w:hAnsi="宋体" w:eastAsia="方正仿宋_GBK"/>
          <w:b/>
          <w:color w:val="auto"/>
          <w:sz w:val="24"/>
          <w:szCs w:val="24"/>
          <w:highlight w:val="none"/>
        </w:rPr>
      </w:pPr>
      <w:r>
        <w:rPr>
          <w:rFonts w:hint="eastAsia" w:ascii="方正仿宋_GBK" w:hAnsi="宋体" w:eastAsia="方正仿宋_GBK"/>
          <w:b/>
          <w:color w:val="auto"/>
          <w:sz w:val="24"/>
          <w:szCs w:val="24"/>
          <w:highlight w:val="none"/>
        </w:rPr>
        <w:t>二、技术（质量）部分</w:t>
      </w:r>
    </w:p>
    <w:p w14:paraId="0BD5E8B3">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（一）技术（质量）响应偏离表</w:t>
      </w:r>
    </w:p>
    <w:p w14:paraId="5E49C07B">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（二）其他资料（格式自定）</w:t>
      </w:r>
    </w:p>
    <w:p w14:paraId="15C61962">
      <w:pPr>
        <w:spacing w:line="400" w:lineRule="exact"/>
        <w:ind w:firstLine="480" w:firstLineChars="200"/>
        <w:rPr>
          <w:rFonts w:hint="eastAsia" w:ascii="方正仿宋_GBK" w:hAnsi="宋体" w:eastAsia="方正仿宋_GBK"/>
          <w:b/>
          <w:color w:val="auto"/>
          <w:sz w:val="24"/>
          <w:szCs w:val="24"/>
          <w:highlight w:val="none"/>
        </w:rPr>
      </w:pPr>
      <w:r>
        <w:rPr>
          <w:rFonts w:hint="eastAsia" w:ascii="方正仿宋_GBK" w:hAnsi="宋体" w:eastAsia="方正仿宋_GBK"/>
          <w:b/>
          <w:color w:val="auto"/>
          <w:sz w:val="24"/>
          <w:szCs w:val="24"/>
          <w:highlight w:val="none"/>
        </w:rPr>
        <w:t>三、服务部分</w:t>
      </w:r>
    </w:p>
    <w:p w14:paraId="68A54C82">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（一）服务响应偏离表</w:t>
      </w:r>
    </w:p>
    <w:p w14:paraId="79BB6905">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（二）其它优惠服务承诺（格式自定）</w:t>
      </w:r>
    </w:p>
    <w:p w14:paraId="0DFC2C3D">
      <w:pPr>
        <w:spacing w:line="400" w:lineRule="exact"/>
        <w:ind w:firstLine="480" w:firstLineChars="200"/>
        <w:rPr>
          <w:rFonts w:hint="eastAsia" w:ascii="方正仿宋_GBK" w:hAnsi="宋体" w:eastAsia="方正仿宋_GBK"/>
          <w:b/>
          <w:color w:val="auto"/>
          <w:sz w:val="24"/>
          <w:szCs w:val="24"/>
          <w:highlight w:val="none"/>
        </w:rPr>
      </w:pPr>
      <w:r>
        <w:rPr>
          <w:rFonts w:hint="eastAsia" w:ascii="方正仿宋_GBK" w:hAnsi="宋体" w:eastAsia="方正仿宋_GBK"/>
          <w:b/>
          <w:color w:val="auto"/>
          <w:sz w:val="24"/>
          <w:szCs w:val="24"/>
          <w:highlight w:val="none"/>
        </w:rPr>
        <w:t>四、资格条件及其他</w:t>
      </w:r>
    </w:p>
    <w:p w14:paraId="18E40520">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（一）法人营业执照（副本）或事业单位法人证书（副本）或个体工商户营业执照或有效的自然人身份证明或社会团体法人登记证书</w:t>
      </w:r>
    </w:p>
    <w:p w14:paraId="13A025AD">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（二）法定代表人身份证明书（格式）</w:t>
      </w:r>
    </w:p>
    <w:p w14:paraId="201D6712">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（三）法定代表人授权委托书（格式）</w:t>
      </w:r>
    </w:p>
    <w:p w14:paraId="0CB9FFE5">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（四）基本资格条件承诺函（格式）</w:t>
      </w:r>
    </w:p>
    <w:p w14:paraId="2A445F0D">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（五）特定资格条件证书或证明文件</w:t>
      </w:r>
    </w:p>
    <w:p w14:paraId="70E29E22">
      <w:pPr>
        <w:spacing w:line="400" w:lineRule="exact"/>
        <w:ind w:firstLine="480" w:firstLineChars="200"/>
        <w:rPr>
          <w:rFonts w:hint="eastAsia" w:ascii="方正仿宋_GBK" w:hAnsi="宋体" w:eastAsia="方正仿宋_GBK"/>
          <w:b/>
          <w:color w:val="auto"/>
          <w:sz w:val="24"/>
          <w:szCs w:val="24"/>
          <w:highlight w:val="none"/>
        </w:rPr>
      </w:pPr>
      <w:r>
        <w:rPr>
          <w:rFonts w:hint="eastAsia" w:ascii="方正仿宋_GBK" w:hAnsi="宋体" w:eastAsia="方正仿宋_GBK"/>
          <w:b/>
          <w:color w:val="auto"/>
          <w:sz w:val="24"/>
          <w:szCs w:val="24"/>
          <w:highlight w:val="none"/>
        </w:rPr>
        <w:t>五、其他资料</w:t>
      </w:r>
    </w:p>
    <w:p w14:paraId="3465D3BA">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一</w:t>
      </w:r>
      <w:r>
        <w:rPr>
          <w:rFonts w:hint="eastAsia" w:ascii="方正仿宋_GBK" w:hAnsi="宋体" w:eastAsia="方正仿宋_GBK"/>
          <w:color w:val="auto"/>
          <w:sz w:val="24"/>
          <w:szCs w:val="24"/>
          <w:highlight w:val="none"/>
        </w:rPr>
        <w:t>）其他与项目有关的资料（自附）</w:t>
      </w:r>
    </w:p>
    <w:p w14:paraId="41915BAD">
      <w:pPr>
        <w:snapToGrid w:val="0"/>
        <w:spacing w:line="360" w:lineRule="auto"/>
        <w:rPr>
          <w:rFonts w:ascii="宋体" w:hAnsi="宋体"/>
          <w:color w:val="auto"/>
          <w:sz w:val="24"/>
          <w:szCs w:val="24"/>
          <w:highlight w:val="none"/>
          <w:bdr w:val="single" w:color="auto" w:sz="4" w:space="0"/>
        </w:rPr>
        <w:sectPr>
          <w:pgSz w:w="11907" w:h="16840"/>
          <w:pgMar w:top="1134" w:right="1191" w:bottom="1134" w:left="1304" w:header="851" w:footer="992" w:gutter="0"/>
          <w:pgNumType w:fmt="numberInDash"/>
          <w:cols w:space="720" w:num="1"/>
          <w:docGrid w:linePitch="380" w:charSpace="-5735"/>
        </w:sectPr>
      </w:pPr>
    </w:p>
    <w:p w14:paraId="550D0974">
      <w:pPr>
        <w:pStyle w:val="4"/>
        <w:adjustRightInd w:val="0"/>
        <w:snapToGrid w:val="0"/>
        <w:spacing w:before="0" w:after="0" w:line="400" w:lineRule="exact"/>
        <w:ind w:firstLine="480" w:firstLineChars="200"/>
        <w:rPr>
          <w:rFonts w:hint="eastAsia" w:ascii="方正仿宋_GBK" w:hAnsi="宋体" w:eastAsia="方正仿宋_GBK"/>
          <w:color w:val="auto"/>
          <w:sz w:val="24"/>
          <w:highlight w:val="none"/>
        </w:rPr>
      </w:pPr>
      <w:bookmarkStart w:id="189" w:name="_Toc313888360"/>
      <w:bookmarkStart w:id="190" w:name="_Toc106034808"/>
      <w:bookmarkStart w:id="191" w:name="_Toc65660379"/>
      <w:bookmarkStart w:id="192" w:name="_Toc313008356"/>
      <w:bookmarkStart w:id="193" w:name="_Toc14244"/>
      <w:bookmarkStart w:id="194" w:name="_Toc342913419"/>
      <w:bookmarkStart w:id="195" w:name="_Toc30982"/>
      <w:bookmarkStart w:id="196" w:name="_Toc26343"/>
      <w:bookmarkStart w:id="197" w:name="_Toc283382454"/>
      <w:bookmarkStart w:id="198" w:name="_Toc12789073"/>
      <w:r>
        <w:rPr>
          <w:rFonts w:hint="eastAsia" w:ascii="方正仿宋_GBK" w:hAnsi="宋体" w:eastAsia="方正仿宋_GBK"/>
          <w:color w:val="auto"/>
          <w:sz w:val="24"/>
          <w:highlight w:val="none"/>
        </w:rPr>
        <w:t>一、经济部分</w:t>
      </w:r>
      <w:bookmarkEnd w:id="189"/>
      <w:bookmarkEnd w:id="190"/>
      <w:bookmarkEnd w:id="191"/>
      <w:bookmarkEnd w:id="192"/>
      <w:bookmarkEnd w:id="193"/>
      <w:bookmarkEnd w:id="194"/>
      <w:bookmarkEnd w:id="195"/>
      <w:bookmarkEnd w:id="196"/>
    </w:p>
    <w:bookmarkEnd w:id="197"/>
    <w:bookmarkEnd w:id="198"/>
    <w:p w14:paraId="02F2C4A9">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（一）报价函</w:t>
      </w:r>
    </w:p>
    <w:p w14:paraId="108163A3">
      <w:pPr>
        <w:tabs>
          <w:tab w:val="left" w:pos="6300"/>
        </w:tabs>
        <w:snapToGrid w:val="0"/>
        <w:spacing w:line="312" w:lineRule="auto"/>
        <w:ind w:firstLine="560" w:firstLineChars="200"/>
        <w:jc w:val="center"/>
        <w:rPr>
          <w:rFonts w:hint="eastAsia" w:ascii="方正仿宋_GBK" w:hAnsi="宋体" w:eastAsia="方正仿宋_GBK"/>
          <w:b/>
          <w:color w:val="auto"/>
          <w:szCs w:val="28"/>
          <w:highlight w:val="none"/>
        </w:rPr>
      </w:pPr>
      <w:r>
        <w:rPr>
          <w:rFonts w:hint="eastAsia" w:ascii="方正仿宋_GBK" w:hAnsi="宋体" w:eastAsia="方正仿宋_GBK"/>
          <w:b/>
          <w:color w:val="auto"/>
          <w:szCs w:val="28"/>
          <w:highlight w:val="none"/>
        </w:rPr>
        <w:t>报价函</w:t>
      </w:r>
    </w:p>
    <w:p w14:paraId="22DD4481">
      <w:pPr>
        <w:tabs>
          <w:tab w:val="left" w:pos="6300"/>
        </w:tabs>
        <w:snapToGrid w:val="0"/>
        <w:spacing w:line="312" w:lineRule="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u w:val="single"/>
        </w:rPr>
        <w:t>（采购人或采购代理机构名称）</w:t>
      </w:r>
      <w:r>
        <w:rPr>
          <w:rFonts w:hint="eastAsia" w:ascii="方正仿宋_GBK" w:hAnsi="宋体" w:eastAsia="方正仿宋_GBK"/>
          <w:color w:val="auto"/>
          <w:sz w:val="24"/>
          <w:szCs w:val="24"/>
          <w:highlight w:val="none"/>
        </w:rPr>
        <w:t>：</w:t>
      </w:r>
    </w:p>
    <w:p w14:paraId="7349A6D3">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我方收到____________________________（项目名称）的限额以下比价通知书，经详细研究，决定参加该项目的报价。</w:t>
      </w:r>
    </w:p>
    <w:p w14:paraId="25DFD076">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1.愿意按照采购文件中的一切要求，提供本项目的交货及技术服务，项目报价（总价）为人民币大写：</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元整；人民币小写：</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元。以我公司报价为准。</w:t>
      </w:r>
    </w:p>
    <w:p w14:paraId="59A2B3DB">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2.我方现提交的响应文件为：响应文件正本</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份，副本</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份。</w:t>
      </w:r>
    </w:p>
    <w:p w14:paraId="1F9EEE10">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3.我方承诺：本次报价的有效期为提交响应文件截止时间起90天。</w:t>
      </w:r>
    </w:p>
    <w:p w14:paraId="3529A486">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4.我方完全理解和接受贵方采购文件的一切规定和要求及评审办法。</w:t>
      </w:r>
    </w:p>
    <w:p w14:paraId="24E93A25">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5.在整个比价过程中，我方若有违规行为，接受按照《中华人民共和国政府采购法》和《限额以下比价通知书》之规定给予惩罚。</w:t>
      </w:r>
    </w:p>
    <w:p w14:paraId="61D10ACE">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6.我方若成为成交供应商，将按照报价结果签订合同，并且严格履行合同义务。本承诺函将成为合同不可分割的一部分，与合同具有同等的法律效力。</w:t>
      </w:r>
    </w:p>
    <w:p w14:paraId="70EC4694">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7.如果我方成为成交供应商，保证向采购代理机构缴纳采购文件规定的采购代理服务费。</w:t>
      </w:r>
    </w:p>
    <w:p w14:paraId="1498D581">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8.</w:t>
      </w:r>
      <w:r>
        <w:rPr>
          <w:rFonts w:hint="eastAsia" w:ascii="方正仿宋_GBK" w:hAnsi="宋体" w:eastAsia="方正仿宋_GBK"/>
          <w:color w:val="auto"/>
          <w:sz w:val="24"/>
          <w:szCs w:val="28"/>
          <w:highlight w:val="none"/>
        </w:rPr>
        <w:t>我方未</w:t>
      </w:r>
      <w:r>
        <w:rPr>
          <w:rFonts w:ascii="方正仿宋_GBK" w:hAnsi="宋体" w:eastAsia="方正仿宋_GBK"/>
          <w:color w:val="auto"/>
          <w:sz w:val="24"/>
          <w:szCs w:val="24"/>
          <w:highlight w:val="none"/>
        </w:rPr>
        <w:t>为采购项目提供整体设计、规范编制或者项目管理、监理、检测等服务。</w:t>
      </w:r>
    </w:p>
    <w:p w14:paraId="5EAB6276">
      <w:pPr>
        <w:tabs>
          <w:tab w:val="left" w:pos="6300"/>
        </w:tabs>
        <w:snapToGrid w:val="0"/>
        <w:spacing w:line="312" w:lineRule="auto"/>
        <w:ind w:firstLine="570"/>
        <w:rPr>
          <w:rFonts w:hint="eastAsia" w:ascii="方正仿宋_GBK" w:hAnsi="宋体" w:eastAsia="方正仿宋_GBK"/>
          <w:color w:val="auto"/>
          <w:sz w:val="24"/>
          <w:szCs w:val="24"/>
          <w:highlight w:val="none"/>
        </w:rPr>
      </w:pPr>
    </w:p>
    <w:p w14:paraId="5F2EC5C2">
      <w:pPr>
        <w:tabs>
          <w:tab w:val="left" w:pos="6300"/>
        </w:tabs>
        <w:snapToGrid w:val="0"/>
        <w:spacing w:line="312" w:lineRule="auto"/>
        <w:ind w:firstLine="57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供应商（公章）或自然人签署：</w:t>
      </w:r>
    </w:p>
    <w:p w14:paraId="55348B99">
      <w:pPr>
        <w:tabs>
          <w:tab w:val="left" w:pos="6300"/>
        </w:tabs>
        <w:snapToGrid w:val="0"/>
        <w:spacing w:line="312" w:lineRule="auto"/>
        <w:ind w:firstLine="57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地址：  </w:t>
      </w:r>
    </w:p>
    <w:p w14:paraId="1055CBCE">
      <w:pPr>
        <w:tabs>
          <w:tab w:val="left" w:pos="6300"/>
        </w:tabs>
        <w:snapToGrid w:val="0"/>
        <w:spacing w:line="312" w:lineRule="auto"/>
        <w:ind w:firstLine="57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电话：                           传真：</w:t>
      </w:r>
    </w:p>
    <w:p w14:paraId="7C535E71">
      <w:pPr>
        <w:tabs>
          <w:tab w:val="left" w:pos="6300"/>
        </w:tabs>
        <w:snapToGrid w:val="0"/>
        <w:spacing w:line="312" w:lineRule="auto"/>
        <w:ind w:firstLine="57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网址：                           邮编：</w:t>
      </w:r>
    </w:p>
    <w:p w14:paraId="00F76C12">
      <w:pPr>
        <w:tabs>
          <w:tab w:val="left" w:pos="6300"/>
        </w:tabs>
        <w:snapToGrid w:val="0"/>
        <w:spacing w:line="312" w:lineRule="auto"/>
        <w:ind w:firstLine="57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联系人：</w:t>
      </w:r>
    </w:p>
    <w:p w14:paraId="07976E0B">
      <w:pPr>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                               年   月   日</w:t>
      </w:r>
    </w:p>
    <w:p w14:paraId="018600D6">
      <w:pPr>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br w:type="page"/>
      </w:r>
    </w:p>
    <w:p w14:paraId="3B95BEF0">
      <w:pPr>
        <w:snapToGrid w:val="0"/>
        <w:spacing w:line="312" w:lineRule="auto"/>
        <w:rPr>
          <w:rFonts w:hint="eastAsia" w:ascii="方正仿宋_GBK" w:hAnsi="宋体" w:eastAsia="方正仿宋_GBK"/>
          <w:color w:val="auto"/>
          <w:sz w:val="24"/>
          <w:szCs w:val="24"/>
          <w:highlight w:val="none"/>
        </w:rPr>
        <w:sectPr>
          <w:pgSz w:w="11907" w:h="16840"/>
          <w:pgMar w:top="1134" w:right="1191" w:bottom="1134" w:left="1304" w:header="851" w:footer="992" w:gutter="0"/>
          <w:pgNumType w:fmt="numberInDash"/>
          <w:cols w:space="720" w:num="1"/>
          <w:docGrid w:linePitch="380" w:charSpace="-5735"/>
        </w:sectPr>
      </w:pPr>
    </w:p>
    <w:p w14:paraId="5E5DA16C">
      <w:pPr>
        <w:pStyle w:val="4"/>
        <w:adjustRightInd w:val="0"/>
        <w:snapToGrid w:val="0"/>
        <w:spacing w:before="0" w:after="0" w:line="400" w:lineRule="exact"/>
        <w:jc w:val="center"/>
        <w:rPr>
          <w:rFonts w:hint="eastAsia" w:ascii="方正仿宋_GBK" w:hAnsi="宋体" w:eastAsia="方正仿宋_GBK"/>
          <w:color w:val="auto"/>
          <w:sz w:val="24"/>
          <w:highlight w:val="none"/>
        </w:rPr>
      </w:pPr>
      <w:bookmarkStart w:id="199" w:name="_Toc342913420"/>
      <w:bookmarkStart w:id="200" w:name="_Toc14073"/>
      <w:bookmarkStart w:id="201" w:name="_Toc106034809"/>
      <w:bookmarkStart w:id="202" w:name="_Toc313008357"/>
      <w:bookmarkStart w:id="203" w:name="_Toc65660380"/>
      <w:bookmarkStart w:id="204" w:name="_Toc26085"/>
      <w:bookmarkStart w:id="205" w:name="_Toc22655"/>
      <w:bookmarkStart w:id="206" w:name="_Toc313888361"/>
      <w:r>
        <w:rPr>
          <w:rFonts w:hint="eastAsia" w:ascii="方正仿宋_GBK" w:hAnsi="宋体" w:eastAsia="方正仿宋_GBK"/>
          <w:color w:val="auto"/>
          <w:sz w:val="24"/>
          <w:highlight w:val="none"/>
        </w:rPr>
        <w:t>二、技术（质量）部分</w:t>
      </w:r>
      <w:bookmarkEnd w:id="199"/>
      <w:bookmarkEnd w:id="200"/>
      <w:bookmarkEnd w:id="201"/>
      <w:bookmarkEnd w:id="202"/>
      <w:bookmarkEnd w:id="203"/>
      <w:bookmarkEnd w:id="204"/>
      <w:bookmarkEnd w:id="205"/>
      <w:bookmarkEnd w:id="206"/>
    </w:p>
    <w:p w14:paraId="2B43C683">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（一）技术（质量）响应偏离表                               </w:t>
      </w:r>
    </w:p>
    <w:p w14:paraId="3BB2BF23">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项目名称：</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22DBB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noWrap w:val="0"/>
            <w:vAlign w:val="center"/>
          </w:tcPr>
          <w:p w14:paraId="6949BEB6">
            <w:pPr>
              <w:tabs>
                <w:tab w:val="left" w:pos="6300"/>
              </w:tabs>
              <w:snapToGrid w:val="0"/>
              <w:jc w:val="center"/>
              <w:outlineLvl w:val="0"/>
              <w:rPr>
                <w:rFonts w:hint="eastAsia"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rPr>
              <w:t>序号</w:t>
            </w:r>
          </w:p>
        </w:tc>
        <w:tc>
          <w:tcPr>
            <w:tcW w:w="2844" w:type="dxa"/>
            <w:noWrap w:val="0"/>
            <w:vAlign w:val="center"/>
          </w:tcPr>
          <w:p w14:paraId="3A2B41D8">
            <w:pPr>
              <w:tabs>
                <w:tab w:val="left" w:pos="6300"/>
              </w:tabs>
              <w:snapToGrid w:val="0"/>
              <w:jc w:val="center"/>
              <w:outlineLvl w:val="0"/>
              <w:rPr>
                <w:rFonts w:hint="eastAsia"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rPr>
              <w:t>采购需求</w:t>
            </w:r>
          </w:p>
        </w:tc>
        <w:tc>
          <w:tcPr>
            <w:tcW w:w="2952" w:type="dxa"/>
            <w:noWrap w:val="0"/>
            <w:vAlign w:val="center"/>
          </w:tcPr>
          <w:p w14:paraId="1E7E90A5">
            <w:pPr>
              <w:tabs>
                <w:tab w:val="left" w:pos="6300"/>
              </w:tabs>
              <w:snapToGrid w:val="0"/>
              <w:jc w:val="center"/>
              <w:outlineLvl w:val="0"/>
              <w:rPr>
                <w:rFonts w:hint="eastAsia"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rPr>
              <w:t>响应情况</w:t>
            </w:r>
          </w:p>
        </w:tc>
        <w:tc>
          <w:tcPr>
            <w:tcW w:w="2212" w:type="dxa"/>
            <w:noWrap w:val="0"/>
            <w:vAlign w:val="center"/>
          </w:tcPr>
          <w:p w14:paraId="5D7D7320">
            <w:pPr>
              <w:tabs>
                <w:tab w:val="left" w:pos="6300"/>
              </w:tabs>
              <w:snapToGrid w:val="0"/>
              <w:jc w:val="center"/>
              <w:outlineLvl w:val="0"/>
              <w:rPr>
                <w:rFonts w:hint="eastAsia"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rPr>
              <w:t>差异说明</w:t>
            </w:r>
          </w:p>
        </w:tc>
      </w:tr>
      <w:tr w14:paraId="1D0CF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720AA7B4">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14:paraId="2451F566">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14:paraId="46EE24B5">
            <w:pPr>
              <w:tabs>
                <w:tab w:val="left" w:pos="6300"/>
              </w:tabs>
              <w:snapToGrid w:val="0"/>
              <w:jc w:val="center"/>
              <w:outlineLvl w:val="0"/>
              <w:rPr>
                <w:rFonts w:hint="eastAsia" w:ascii="方正仿宋_GBK" w:hAnsi="宋体" w:eastAsia="方正仿宋_GBK"/>
                <w:color w:val="auto"/>
                <w:sz w:val="21"/>
                <w:szCs w:val="21"/>
                <w:highlight w:val="none"/>
              </w:rPr>
            </w:pPr>
            <w:r>
              <w:rPr>
                <w:rFonts w:hint="eastAsia" w:ascii="方正仿宋_GBK" w:hAnsi="仿宋" w:eastAsia="方正仿宋_GBK"/>
                <w:color w:val="auto"/>
                <w:sz w:val="21"/>
                <w:szCs w:val="21"/>
                <w:highlight w:val="none"/>
              </w:rPr>
              <w:t>提醒：请注明技术参数或具体内容以及响应文件中技术参数或具体内容的位置（页码）</w:t>
            </w:r>
          </w:p>
        </w:tc>
        <w:tc>
          <w:tcPr>
            <w:tcW w:w="2212" w:type="dxa"/>
            <w:noWrap w:val="0"/>
            <w:vAlign w:val="center"/>
          </w:tcPr>
          <w:p w14:paraId="23BF032F">
            <w:pPr>
              <w:tabs>
                <w:tab w:val="left" w:pos="6300"/>
              </w:tabs>
              <w:snapToGrid w:val="0"/>
              <w:jc w:val="center"/>
              <w:outlineLvl w:val="0"/>
              <w:rPr>
                <w:rFonts w:hint="eastAsia" w:ascii="方正仿宋_GBK" w:hAnsi="宋体" w:eastAsia="方正仿宋_GBK"/>
                <w:color w:val="auto"/>
                <w:sz w:val="21"/>
                <w:szCs w:val="21"/>
                <w:highlight w:val="none"/>
              </w:rPr>
            </w:pPr>
            <w:r>
              <w:rPr>
                <w:rFonts w:hint="eastAsia" w:ascii="方正仿宋_GBK" w:hAnsi="仿宋" w:eastAsia="方正仿宋_GBK"/>
                <w:color w:val="auto"/>
                <w:sz w:val="21"/>
                <w:szCs w:val="21"/>
                <w:highlight w:val="none"/>
              </w:rPr>
              <w:t>提醒：请注明响应情况与采购需求的差异情况：正偏离、负偏离或者无差异</w:t>
            </w:r>
          </w:p>
        </w:tc>
      </w:tr>
      <w:tr w14:paraId="4B90E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7AC1BD96">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14:paraId="2A19EA3E">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14:paraId="3DA226C2">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noWrap w:val="0"/>
            <w:vAlign w:val="center"/>
          </w:tcPr>
          <w:p w14:paraId="1F889537">
            <w:pPr>
              <w:tabs>
                <w:tab w:val="left" w:pos="6300"/>
              </w:tabs>
              <w:snapToGrid w:val="0"/>
              <w:jc w:val="center"/>
              <w:outlineLvl w:val="0"/>
              <w:rPr>
                <w:rFonts w:hint="eastAsia" w:ascii="方正仿宋_GBK" w:hAnsi="宋体" w:eastAsia="方正仿宋_GBK"/>
                <w:color w:val="auto"/>
                <w:sz w:val="21"/>
                <w:szCs w:val="21"/>
                <w:highlight w:val="none"/>
              </w:rPr>
            </w:pPr>
          </w:p>
        </w:tc>
      </w:tr>
      <w:tr w14:paraId="08CAF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416D9F2E">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14:paraId="54F60FD8">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14:paraId="45065C70">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noWrap w:val="0"/>
            <w:vAlign w:val="center"/>
          </w:tcPr>
          <w:p w14:paraId="5D4F1E75">
            <w:pPr>
              <w:tabs>
                <w:tab w:val="left" w:pos="6300"/>
              </w:tabs>
              <w:snapToGrid w:val="0"/>
              <w:jc w:val="center"/>
              <w:outlineLvl w:val="0"/>
              <w:rPr>
                <w:rFonts w:hint="eastAsia" w:ascii="方正仿宋_GBK" w:hAnsi="宋体" w:eastAsia="方正仿宋_GBK"/>
                <w:color w:val="auto"/>
                <w:sz w:val="21"/>
                <w:szCs w:val="21"/>
                <w:highlight w:val="none"/>
              </w:rPr>
            </w:pPr>
          </w:p>
        </w:tc>
      </w:tr>
      <w:tr w14:paraId="5C7AC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3B2F1F1A">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14:paraId="7392760B">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14:paraId="7CC290B3">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noWrap w:val="0"/>
            <w:vAlign w:val="center"/>
          </w:tcPr>
          <w:p w14:paraId="1261D478">
            <w:pPr>
              <w:tabs>
                <w:tab w:val="left" w:pos="6300"/>
              </w:tabs>
              <w:snapToGrid w:val="0"/>
              <w:jc w:val="center"/>
              <w:outlineLvl w:val="0"/>
              <w:rPr>
                <w:rFonts w:hint="eastAsia" w:ascii="方正仿宋_GBK" w:hAnsi="宋体" w:eastAsia="方正仿宋_GBK"/>
                <w:color w:val="auto"/>
                <w:sz w:val="21"/>
                <w:szCs w:val="21"/>
                <w:highlight w:val="none"/>
              </w:rPr>
            </w:pPr>
          </w:p>
        </w:tc>
      </w:tr>
      <w:tr w14:paraId="0127D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7DADCB52">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14:paraId="547CC7CE">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14:paraId="464C8FF4">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noWrap w:val="0"/>
            <w:vAlign w:val="center"/>
          </w:tcPr>
          <w:p w14:paraId="6B174270">
            <w:pPr>
              <w:tabs>
                <w:tab w:val="left" w:pos="6300"/>
              </w:tabs>
              <w:snapToGrid w:val="0"/>
              <w:jc w:val="center"/>
              <w:outlineLvl w:val="0"/>
              <w:rPr>
                <w:rFonts w:hint="eastAsia" w:ascii="方正仿宋_GBK" w:hAnsi="宋体" w:eastAsia="方正仿宋_GBK"/>
                <w:color w:val="auto"/>
                <w:sz w:val="21"/>
                <w:szCs w:val="21"/>
                <w:highlight w:val="none"/>
              </w:rPr>
            </w:pPr>
          </w:p>
        </w:tc>
      </w:tr>
      <w:tr w14:paraId="688FA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45D3DCD0">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14:paraId="6BF33D04">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14:paraId="1F6BD916">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noWrap w:val="0"/>
            <w:vAlign w:val="center"/>
          </w:tcPr>
          <w:p w14:paraId="5FF1718A">
            <w:pPr>
              <w:tabs>
                <w:tab w:val="left" w:pos="6300"/>
              </w:tabs>
              <w:snapToGrid w:val="0"/>
              <w:jc w:val="center"/>
              <w:outlineLvl w:val="0"/>
              <w:rPr>
                <w:rFonts w:hint="eastAsia" w:ascii="方正仿宋_GBK" w:hAnsi="宋体" w:eastAsia="方正仿宋_GBK"/>
                <w:color w:val="auto"/>
                <w:sz w:val="21"/>
                <w:szCs w:val="21"/>
                <w:highlight w:val="none"/>
              </w:rPr>
            </w:pPr>
          </w:p>
        </w:tc>
      </w:tr>
      <w:tr w14:paraId="74CCD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0D5BBEB6">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14:paraId="5D2C314C">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14:paraId="4CF5BC18">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noWrap w:val="0"/>
            <w:vAlign w:val="center"/>
          </w:tcPr>
          <w:p w14:paraId="298560D3">
            <w:pPr>
              <w:tabs>
                <w:tab w:val="left" w:pos="6300"/>
              </w:tabs>
              <w:snapToGrid w:val="0"/>
              <w:jc w:val="center"/>
              <w:outlineLvl w:val="0"/>
              <w:rPr>
                <w:rFonts w:hint="eastAsia" w:ascii="方正仿宋_GBK" w:hAnsi="宋体" w:eastAsia="方正仿宋_GBK"/>
                <w:color w:val="auto"/>
                <w:sz w:val="21"/>
                <w:szCs w:val="21"/>
                <w:highlight w:val="none"/>
              </w:rPr>
            </w:pPr>
          </w:p>
        </w:tc>
      </w:tr>
      <w:tr w14:paraId="78EDA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503C1531">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14:paraId="445875ED">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14:paraId="1E461101">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noWrap w:val="0"/>
            <w:vAlign w:val="center"/>
          </w:tcPr>
          <w:p w14:paraId="33236EBB">
            <w:pPr>
              <w:tabs>
                <w:tab w:val="left" w:pos="6300"/>
              </w:tabs>
              <w:snapToGrid w:val="0"/>
              <w:jc w:val="center"/>
              <w:outlineLvl w:val="0"/>
              <w:rPr>
                <w:rFonts w:hint="eastAsia" w:ascii="方正仿宋_GBK" w:hAnsi="宋体" w:eastAsia="方正仿宋_GBK"/>
                <w:color w:val="auto"/>
                <w:sz w:val="21"/>
                <w:szCs w:val="21"/>
                <w:highlight w:val="none"/>
              </w:rPr>
            </w:pPr>
          </w:p>
        </w:tc>
      </w:tr>
      <w:tr w14:paraId="43DC6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41B0AF6E">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14:paraId="0E6A8F93">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14:paraId="5D64DA66">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noWrap w:val="0"/>
            <w:vAlign w:val="center"/>
          </w:tcPr>
          <w:p w14:paraId="754E2530">
            <w:pPr>
              <w:tabs>
                <w:tab w:val="left" w:pos="6300"/>
              </w:tabs>
              <w:snapToGrid w:val="0"/>
              <w:jc w:val="center"/>
              <w:outlineLvl w:val="0"/>
              <w:rPr>
                <w:rFonts w:hint="eastAsia" w:ascii="方正仿宋_GBK" w:hAnsi="宋体" w:eastAsia="方正仿宋_GBK"/>
                <w:color w:val="auto"/>
                <w:sz w:val="21"/>
                <w:szCs w:val="21"/>
                <w:highlight w:val="none"/>
              </w:rPr>
            </w:pPr>
          </w:p>
        </w:tc>
      </w:tr>
      <w:tr w14:paraId="2BBFF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63A396F2">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14:paraId="450B1F36">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14:paraId="48176463">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noWrap w:val="0"/>
            <w:vAlign w:val="center"/>
          </w:tcPr>
          <w:p w14:paraId="43C637C0">
            <w:pPr>
              <w:tabs>
                <w:tab w:val="left" w:pos="6300"/>
              </w:tabs>
              <w:snapToGrid w:val="0"/>
              <w:jc w:val="center"/>
              <w:outlineLvl w:val="0"/>
              <w:rPr>
                <w:rFonts w:hint="eastAsia" w:ascii="方正仿宋_GBK" w:hAnsi="宋体" w:eastAsia="方正仿宋_GBK"/>
                <w:color w:val="auto"/>
                <w:sz w:val="21"/>
                <w:szCs w:val="21"/>
                <w:highlight w:val="none"/>
              </w:rPr>
            </w:pPr>
          </w:p>
        </w:tc>
      </w:tr>
    </w:tbl>
    <w:p w14:paraId="47734C1D">
      <w:pPr>
        <w:spacing w:line="500" w:lineRule="exact"/>
        <w:ind w:firstLine="600" w:firstLineChars="250"/>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 xml:space="preserve">供应商：                         </w:t>
      </w:r>
      <w:r>
        <w:rPr>
          <w:rFonts w:hint="eastAsia" w:ascii="方正仿宋_GBK" w:hAnsi="宋体" w:eastAsia="方正仿宋_GBK"/>
          <w:color w:val="auto"/>
          <w:sz w:val="24"/>
          <w:szCs w:val="24"/>
          <w:highlight w:val="none"/>
        </w:rPr>
        <w:t>法定代表人（或其授权代表）或自然人</w:t>
      </w:r>
      <w:r>
        <w:rPr>
          <w:rFonts w:hint="eastAsia" w:ascii="方正仿宋_GBK" w:hAnsi="宋体" w:eastAsia="方正仿宋_GBK"/>
          <w:color w:val="auto"/>
          <w:sz w:val="24"/>
          <w:szCs w:val="28"/>
          <w:highlight w:val="none"/>
        </w:rPr>
        <w:t>：</w:t>
      </w:r>
    </w:p>
    <w:p w14:paraId="54205D74">
      <w:pPr>
        <w:spacing w:line="500" w:lineRule="exact"/>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 xml:space="preserve">    </w:t>
      </w:r>
    </w:p>
    <w:p w14:paraId="3959A41B">
      <w:pPr>
        <w:spacing w:line="500" w:lineRule="exact"/>
        <w:ind w:firstLine="720" w:firstLineChars="300"/>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（供应商公章）                               （</w:t>
      </w:r>
      <w:r>
        <w:rPr>
          <w:rFonts w:hint="eastAsia" w:ascii="方正仿宋_GBK" w:hAnsi="宋体" w:eastAsia="方正仿宋_GBK"/>
          <w:color w:val="auto"/>
          <w:sz w:val="24"/>
          <w:szCs w:val="24"/>
          <w:highlight w:val="none"/>
        </w:rPr>
        <w:t>签署</w:t>
      </w:r>
      <w:r>
        <w:rPr>
          <w:rFonts w:hint="eastAsia" w:ascii="方正仿宋_GBK" w:hAnsi="宋体" w:eastAsia="方正仿宋_GBK"/>
          <w:color w:val="auto"/>
          <w:sz w:val="24"/>
          <w:szCs w:val="28"/>
          <w:highlight w:val="none"/>
        </w:rPr>
        <w:t>或盖章）</w:t>
      </w:r>
    </w:p>
    <w:p w14:paraId="7FCF3B3C">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szCs w:val="28"/>
          <w:highlight w:val="none"/>
        </w:rPr>
        <w:t xml:space="preserve">                                            年     月     日</w:t>
      </w:r>
    </w:p>
    <w:p w14:paraId="39454EF5">
      <w:pPr>
        <w:tabs>
          <w:tab w:val="left" w:pos="6300"/>
        </w:tabs>
        <w:snapToGrid w:val="0"/>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注：</w:t>
      </w:r>
    </w:p>
    <w:p w14:paraId="688E760D">
      <w:pPr>
        <w:tabs>
          <w:tab w:val="left" w:pos="6300"/>
        </w:tabs>
        <w:snapToGrid w:val="0"/>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szCs w:val="24"/>
          <w:highlight w:val="none"/>
        </w:rPr>
        <w:t>1</w:t>
      </w:r>
      <w:r>
        <w:rPr>
          <w:rFonts w:hint="eastAsia" w:ascii="方正仿宋_GBK" w:hAnsi="宋体" w:eastAsia="方正仿宋_GBK"/>
          <w:color w:val="auto"/>
          <w:sz w:val="24"/>
          <w:highlight w:val="none"/>
        </w:rPr>
        <w:t>.</w:t>
      </w:r>
      <w:r>
        <w:rPr>
          <w:rFonts w:hint="eastAsia" w:ascii="方正仿宋_GBK" w:hAnsi="仿宋" w:eastAsia="方正仿宋_GBK"/>
          <w:color w:val="auto"/>
          <w:sz w:val="24"/>
          <w:szCs w:val="24"/>
          <w:highlight w:val="none"/>
        </w:rPr>
        <w:t>本表即为对本项目“第二篇  项目技术（质量）需求”中所列条款进行比较和响应；</w:t>
      </w:r>
    </w:p>
    <w:p w14:paraId="209D8388">
      <w:pPr>
        <w:tabs>
          <w:tab w:val="left" w:pos="6300"/>
        </w:tabs>
        <w:snapToGrid w:val="0"/>
        <w:spacing w:line="5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2.本表可扩展。</w:t>
      </w:r>
    </w:p>
    <w:p w14:paraId="7FD177A7">
      <w:pPr>
        <w:tabs>
          <w:tab w:val="left" w:pos="6300"/>
        </w:tabs>
        <w:snapToGrid w:val="0"/>
        <w:spacing w:line="5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br w:type="page"/>
      </w:r>
      <w:r>
        <w:rPr>
          <w:rFonts w:hint="eastAsia" w:ascii="方正仿宋_GBK" w:hAnsi="宋体" w:eastAsia="方正仿宋_GBK"/>
          <w:color w:val="auto"/>
          <w:sz w:val="24"/>
          <w:szCs w:val="24"/>
          <w:highlight w:val="none"/>
        </w:rPr>
        <w:t>（二）其他资料（格式自定）</w:t>
      </w:r>
    </w:p>
    <w:p w14:paraId="5F0EB4C3">
      <w:pPr>
        <w:tabs>
          <w:tab w:val="left" w:pos="6300"/>
        </w:tabs>
        <w:snapToGrid w:val="0"/>
        <w:spacing w:line="500" w:lineRule="exact"/>
        <w:ind w:firstLine="480" w:firstLineChars="200"/>
        <w:rPr>
          <w:rFonts w:hint="eastAsia" w:ascii="方正仿宋_GBK" w:hAnsi="宋体" w:eastAsia="方正仿宋_GBK"/>
          <w:color w:val="auto"/>
          <w:sz w:val="24"/>
          <w:szCs w:val="24"/>
          <w:highlight w:val="none"/>
        </w:rPr>
      </w:pPr>
    </w:p>
    <w:p w14:paraId="2CFB2370">
      <w:pPr>
        <w:pStyle w:val="4"/>
        <w:adjustRightInd w:val="0"/>
        <w:snapToGrid w:val="0"/>
        <w:spacing w:before="0" w:after="0" w:line="400" w:lineRule="exact"/>
        <w:ind w:firstLine="640" w:firstLineChars="200"/>
        <w:rPr>
          <w:rFonts w:hint="eastAsia" w:ascii="方正仿宋_GBK" w:hAnsi="宋体" w:eastAsia="方正仿宋_GBK"/>
          <w:color w:val="auto"/>
          <w:sz w:val="24"/>
          <w:highlight w:val="none"/>
        </w:rPr>
      </w:pPr>
      <w:r>
        <w:rPr>
          <w:rFonts w:ascii="方正仿宋_GBK" w:eastAsia="方正仿宋_GBK"/>
          <w:b w:val="0"/>
          <w:color w:val="auto"/>
          <w:highlight w:val="none"/>
        </w:rPr>
        <w:br w:type="page"/>
      </w:r>
      <w:bookmarkStart w:id="207" w:name="_Toc32339"/>
      <w:bookmarkStart w:id="208" w:name="_Toc32158"/>
      <w:bookmarkStart w:id="209" w:name="_Toc106034810"/>
      <w:bookmarkStart w:id="210" w:name="_Toc27717"/>
      <w:bookmarkStart w:id="211" w:name="_Toc65660381"/>
      <w:bookmarkStart w:id="212" w:name="_Toc313888362"/>
      <w:bookmarkStart w:id="213" w:name="_Toc313008358"/>
      <w:bookmarkStart w:id="214" w:name="_Toc342913421"/>
      <w:r>
        <w:rPr>
          <w:rFonts w:hint="eastAsia" w:ascii="方正仿宋_GBK" w:hAnsi="宋体" w:eastAsia="方正仿宋_GBK"/>
          <w:color w:val="auto"/>
          <w:sz w:val="24"/>
          <w:highlight w:val="none"/>
        </w:rPr>
        <w:t>三、</w:t>
      </w:r>
      <w:r>
        <w:rPr>
          <w:rFonts w:hint="eastAsia" w:ascii="方正仿宋_GBK" w:hAnsi="宋体" w:eastAsia="方正仿宋_GBK"/>
          <w:color w:val="auto"/>
          <w:sz w:val="24"/>
          <w:highlight w:val="none"/>
          <w:lang w:eastAsia="zh-CN"/>
        </w:rPr>
        <w:t>商务</w:t>
      </w:r>
      <w:r>
        <w:rPr>
          <w:rFonts w:hint="eastAsia" w:ascii="方正仿宋_GBK" w:hAnsi="宋体" w:eastAsia="方正仿宋_GBK"/>
          <w:color w:val="auto"/>
          <w:sz w:val="24"/>
          <w:highlight w:val="none"/>
        </w:rPr>
        <w:t>服务部分</w:t>
      </w:r>
      <w:bookmarkEnd w:id="207"/>
      <w:bookmarkEnd w:id="208"/>
      <w:bookmarkEnd w:id="209"/>
      <w:bookmarkEnd w:id="210"/>
      <w:bookmarkEnd w:id="211"/>
    </w:p>
    <w:p w14:paraId="6FED80BE">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（一）商务服务响应偏离表                              </w:t>
      </w:r>
    </w:p>
    <w:p w14:paraId="01434F2A">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项目名称：</w:t>
      </w:r>
    </w:p>
    <w:tbl>
      <w:tblPr>
        <w:tblStyle w:val="5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14:paraId="2B653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noWrap w:val="0"/>
            <w:vAlign w:val="center"/>
          </w:tcPr>
          <w:p w14:paraId="35945CFD">
            <w:pPr>
              <w:tabs>
                <w:tab w:val="left" w:pos="6300"/>
              </w:tabs>
              <w:snapToGrid w:val="0"/>
              <w:jc w:val="center"/>
              <w:outlineLvl w:val="0"/>
              <w:rPr>
                <w:rFonts w:hint="eastAsia" w:ascii="方正仿宋_GBK" w:hAnsi="宋体" w:eastAsia="方正仿宋_GBK"/>
                <w:b/>
                <w:color w:val="auto"/>
                <w:sz w:val="21"/>
                <w:szCs w:val="24"/>
                <w:highlight w:val="none"/>
              </w:rPr>
            </w:pPr>
            <w:r>
              <w:rPr>
                <w:rFonts w:hint="eastAsia" w:ascii="方正仿宋_GBK" w:hAnsi="宋体" w:eastAsia="方正仿宋_GBK"/>
                <w:b/>
                <w:color w:val="auto"/>
                <w:sz w:val="21"/>
                <w:szCs w:val="24"/>
                <w:highlight w:val="none"/>
              </w:rPr>
              <w:t>序号</w:t>
            </w:r>
          </w:p>
        </w:tc>
        <w:tc>
          <w:tcPr>
            <w:tcW w:w="3184" w:type="dxa"/>
            <w:noWrap w:val="0"/>
            <w:vAlign w:val="center"/>
          </w:tcPr>
          <w:p w14:paraId="39B84E2B">
            <w:pPr>
              <w:tabs>
                <w:tab w:val="left" w:pos="6300"/>
              </w:tabs>
              <w:snapToGrid w:val="0"/>
              <w:jc w:val="center"/>
              <w:outlineLvl w:val="0"/>
              <w:rPr>
                <w:rFonts w:hint="eastAsia" w:ascii="方正仿宋_GBK" w:hAnsi="宋体" w:eastAsia="方正仿宋_GBK"/>
                <w:b/>
                <w:color w:val="auto"/>
                <w:sz w:val="21"/>
                <w:szCs w:val="24"/>
                <w:highlight w:val="none"/>
              </w:rPr>
            </w:pPr>
            <w:r>
              <w:rPr>
                <w:rFonts w:hint="eastAsia" w:ascii="方正仿宋_GBK" w:hAnsi="宋体" w:eastAsia="方正仿宋_GBK"/>
                <w:b/>
                <w:color w:val="auto"/>
                <w:sz w:val="21"/>
                <w:szCs w:val="24"/>
                <w:highlight w:val="none"/>
              </w:rPr>
              <w:t>项目商务需求</w:t>
            </w:r>
          </w:p>
        </w:tc>
        <w:tc>
          <w:tcPr>
            <w:tcW w:w="2438" w:type="dxa"/>
            <w:noWrap w:val="0"/>
            <w:vAlign w:val="center"/>
          </w:tcPr>
          <w:p w14:paraId="73AB14A4">
            <w:pPr>
              <w:tabs>
                <w:tab w:val="left" w:pos="6300"/>
              </w:tabs>
              <w:snapToGrid w:val="0"/>
              <w:jc w:val="center"/>
              <w:outlineLvl w:val="0"/>
              <w:rPr>
                <w:rFonts w:hint="eastAsia" w:ascii="方正仿宋_GBK" w:hAnsi="宋体" w:eastAsia="方正仿宋_GBK"/>
                <w:b/>
                <w:color w:val="auto"/>
                <w:sz w:val="21"/>
                <w:szCs w:val="24"/>
                <w:highlight w:val="none"/>
              </w:rPr>
            </w:pPr>
            <w:r>
              <w:rPr>
                <w:rFonts w:hint="eastAsia" w:ascii="方正仿宋_GBK" w:hAnsi="宋体" w:eastAsia="方正仿宋_GBK"/>
                <w:b/>
                <w:color w:val="auto"/>
                <w:sz w:val="21"/>
                <w:szCs w:val="24"/>
                <w:highlight w:val="none"/>
              </w:rPr>
              <w:t>响应情况</w:t>
            </w:r>
          </w:p>
        </w:tc>
        <w:tc>
          <w:tcPr>
            <w:tcW w:w="2359" w:type="dxa"/>
            <w:noWrap w:val="0"/>
            <w:vAlign w:val="center"/>
          </w:tcPr>
          <w:p w14:paraId="59D19B0C">
            <w:pPr>
              <w:tabs>
                <w:tab w:val="left" w:pos="6300"/>
              </w:tabs>
              <w:snapToGrid w:val="0"/>
              <w:jc w:val="center"/>
              <w:outlineLvl w:val="0"/>
              <w:rPr>
                <w:rFonts w:hint="eastAsia" w:ascii="方正仿宋_GBK" w:hAnsi="宋体" w:eastAsia="方正仿宋_GBK"/>
                <w:b/>
                <w:color w:val="auto"/>
                <w:sz w:val="21"/>
                <w:szCs w:val="24"/>
                <w:highlight w:val="none"/>
              </w:rPr>
            </w:pPr>
            <w:r>
              <w:rPr>
                <w:rFonts w:hint="eastAsia" w:ascii="方正仿宋_GBK" w:hAnsi="宋体" w:eastAsia="方正仿宋_GBK"/>
                <w:b/>
                <w:color w:val="auto"/>
                <w:sz w:val="21"/>
                <w:szCs w:val="21"/>
                <w:highlight w:val="none"/>
              </w:rPr>
              <w:t>差异说明</w:t>
            </w:r>
          </w:p>
        </w:tc>
      </w:tr>
      <w:tr w14:paraId="0CAEF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32AC1930">
            <w:pPr>
              <w:tabs>
                <w:tab w:val="left" w:pos="6300"/>
              </w:tabs>
              <w:snapToGrid w:val="0"/>
              <w:jc w:val="center"/>
              <w:outlineLvl w:val="0"/>
              <w:rPr>
                <w:rFonts w:hint="eastAsia" w:ascii="方正仿宋_GBK" w:hAnsi="宋体" w:eastAsia="方正仿宋_GBK"/>
                <w:color w:val="auto"/>
                <w:sz w:val="21"/>
                <w:szCs w:val="24"/>
                <w:highlight w:val="none"/>
              </w:rPr>
            </w:pPr>
          </w:p>
        </w:tc>
        <w:tc>
          <w:tcPr>
            <w:tcW w:w="3184" w:type="dxa"/>
            <w:noWrap w:val="0"/>
            <w:vAlign w:val="center"/>
          </w:tcPr>
          <w:p w14:paraId="72714E34">
            <w:pPr>
              <w:tabs>
                <w:tab w:val="left" w:pos="6300"/>
              </w:tabs>
              <w:snapToGrid w:val="0"/>
              <w:jc w:val="center"/>
              <w:outlineLvl w:val="0"/>
              <w:rPr>
                <w:rFonts w:hint="eastAsia" w:ascii="方正仿宋_GBK" w:hAnsi="宋体" w:eastAsia="方正仿宋_GBK"/>
                <w:color w:val="auto"/>
                <w:sz w:val="21"/>
                <w:szCs w:val="24"/>
                <w:highlight w:val="none"/>
              </w:rPr>
            </w:pPr>
          </w:p>
        </w:tc>
        <w:tc>
          <w:tcPr>
            <w:tcW w:w="2438" w:type="dxa"/>
            <w:noWrap w:val="0"/>
            <w:vAlign w:val="center"/>
          </w:tcPr>
          <w:p w14:paraId="122D90BB">
            <w:pPr>
              <w:tabs>
                <w:tab w:val="left" w:pos="6300"/>
              </w:tabs>
              <w:snapToGrid w:val="0"/>
              <w:outlineLvl w:val="0"/>
              <w:rPr>
                <w:rFonts w:hint="eastAsia" w:ascii="方正仿宋_GBK" w:hAnsi="宋体" w:eastAsia="方正仿宋_GBK"/>
                <w:color w:val="auto"/>
                <w:sz w:val="21"/>
                <w:szCs w:val="24"/>
                <w:highlight w:val="none"/>
              </w:rPr>
            </w:pPr>
            <w:r>
              <w:rPr>
                <w:rFonts w:hint="eastAsia" w:ascii="方正仿宋_GBK" w:hAnsi="仿宋" w:eastAsia="方正仿宋_GBK"/>
                <w:color w:val="auto"/>
                <w:sz w:val="21"/>
                <w:szCs w:val="21"/>
                <w:highlight w:val="none"/>
              </w:rPr>
              <w:t>提醒：请注明具体内容以及响应文件中具体内容的位置（页码）</w:t>
            </w:r>
          </w:p>
        </w:tc>
        <w:tc>
          <w:tcPr>
            <w:tcW w:w="2359" w:type="dxa"/>
            <w:noWrap w:val="0"/>
            <w:vAlign w:val="center"/>
          </w:tcPr>
          <w:p w14:paraId="2713E10D">
            <w:pPr>
              <w:tabs>
                <w:tab w:val="left" w:pos="6300"/>
              </w:tabs>
              <w:snapToGrid w:val="0"/>
              <w:jc w:val="center"/>
              <w:outlineLvl w:val="0"/>
              <w:rPr>
                <w:rFonts w:hint="eastAsia" w:ascii="方正仿宋_GBK" w:hAnsi="宋体" w:eastAsia="方正仿宋_GBK"/>
                <w:color w:val="auto"/>
                <w:sz w:val="21"/>
                <w:szCs w:val="24"/>
                <w:highlight w:val="none"/>
              </w:rPr>
            </w:pPr>
            <w:r>
              <w:rPr>
                <w:rFonts w:hint="eastAsia" w:ascii="方正仿宋_GBK" w:hAnsi="仿宋" w:eastAsia="方正仿宋_GBK"/>
                <w:color w:val="auto"/>
                <w:sz w:val="21"/>
                <w:szCs w:val="21"/>
                <w:highlight w:val="none"/>
              </w:rPr>
              <w:t>提醒：请注明响应情况与商务需求的差异情况：正偏离、负偏离或者无差异</w:t>
            </w:r>
          </w:p>
        </w:tc>
      </w:tr>
      <w:tr w14:paraId="7518B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7007178C">
            <w:pPr>
              <w:tabs>
                <w:tab w:val="left" w:pos="6300"/>
              </w:tabs>
              <w:snapToGrid w:val="0"/>
              <w:jc w:val="center"/>
              <w:outlineLvl w:val="0"/>
              <w:rPr>
                <w:rFonts w:hint="eastAsia" w:ascii="方正仿宋_GBK" w:hAnsi="宋体" w:eastAsia="方正仿宋_GBK"/>
                <w:color w:val="auto"/>
                <w:sz w:val="21"/>
                <w:szCs w:val="24"/>
                <w:highlight w:val="none"/>
              </w:rPr>
            </w:pPr>
          </w:p>
        </w:tc>
        <w:tc>
          <w:tcPr>
            <w:tcW w:w="3184" w:type="dxa"/>
            <w:noWrap w:val="0"/>
            <w:vAlign w:val="center"/>
          </w:tcPr>
          <w:p w14:paraId="5C4FEC94">
            <w:pPr>
              <w:tabs>
                <w:tab w:val="left" w:pos="6300"/>
              </w:tabs>
              <w:snapToGrid w:val="0"/>
              <w:jc w:val="center"/>
              <w:outlineLvl w:val="0"/>
              <w:rPr>
                <w:rFonts w:hint="eastAsia" w:ascii="方正仿宋_GBK" w:hAnsi="宋体" w:eastAsia="方正仿宋_GBK"/>
                <w:color w:val="auto"/>
                <w:sz w:val="21"/>
                <w:szCs w:val="24"/>
                <w:highlight w:val="none"/>
              </w:rPr>
            </w:pPr>
          </w:p>
        </w:tc>
        <w:tc>
          <w:tcPr>
            <w:tcW w:w="2438" w:type="dxa"/>
            <w:noWrap w:val="0"/>
            <w:vAlign w:val="center"/>
          </w:tcPr>
          <w:p w14:paraId="0A6C0683">
            <w:pPr>
              <w:tabs>
                <w:tab w:val="left" w:pos="6300"/>
              </w:tabs>
              <w:snapToGrid w:val="0"/>
              <w:jc w:val="center"/>
              <w:outlineLvl w:val="0"/>
              <w:rPr>
                <w:rFonts w:hint="eastAsia" w:ascii="方正仿宋_GBK" w:hAnsi="宋体" w:eastAsia="方正仿宋_GBK"/>
                <w:color w:val="auto"/>
                <w:sz w:val="21"/>
                <w:szCs w:val="24"/>
                <w:highlight w:val="none"/>
              </w:rPr>
            </w:pPr>
          </w:p>
        </w:tc>
        <w:tc>
          <w:tcPr>
            <w:tcW w:w="2359" w:type="dxa"/>
            <w:noWrap w:val="0"/>
            <w:vAlign w:val="center"/>
          </w:tcPr>
          <w:p w14:paraId="4194E833">
            <w:pPr>
              <w:tabs>
                <w:tab w:val="left" w:pos="6300"/>
              </w:tabs>
              <w:snapToGrid w:val="0"/>
              <w:jc w:val="center"/>
              <w:outlineLvl w:val="0"/>
              <w:rPr>
                <w:rFonts w:hint="eastAsia" w:ascii="方正仿宋_GBK" w:hAnsi="宋体" w:eastAsia="方正仿宋_GBK"/>
                <w:color w:val="auto"/>
                <w:sz w:val="21"/>
                <w:szCs w:val="24"/>
                <w:highlight w:val="none"/>
              </w:rPr>
            </w:pPr>
          </w:p>
        </w:tc>
      </w:tr>
      <w:tr w14:paraId="3393D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50F173D7">
            <w:pPr>
              <w:tabs>
                <w:tab w:val="left" w:pos="6300"/>
              </w:tabs>
              <w:snapToGrid w:val="0"/>
              <w:jc w:val="center"/>
              <w:outlineLvl w:val="0"/>
              <w:rPr>
                <w:rFonts w:hint="eastAsia" w:ascii="方正仿宋_GBK" w:hAnsi="宋体" w:eastAsia="方正仿宋_GBK"/>
                <w:color w:val="auto"/>
                <w:sz w:val="21"/>
                <w:szCs w:val="24"/>
                <w:highlight w:val="none"/>
              </w:rPr>
            </w:pPr>
          </w:p>
        </w:tc>
        <w:tc>
          <w:tcPr>
            <w:tcW w:w="3184" w:type="dxa"/>
            <w:noWrap w:val="0"/>
            <w:vAlign w:val="center"/>
          </w:tcPr>
          <w:p w14:paraId="0CE7F17A">
            <w:pPr>
              <w:tabs>
                <w:tab w:val="left" w:pos="6300"/>
              </w:tabs>
              <w:snapToGrid w:val="0"/>
              <w:jc w:val="center"/>
              <w:outlineLvl w:val="0"/>
              <w:rPr>
                <w:rFonts w:hint="eastAsia" w:ascii="方正仿宋_GBK" w:hAnsi="宋体" w:eastAsia="方正仿宋_GBK"/>
                <w:color w:val="auto"/>
                <w:sz w:val="21"/>
                <w:szCs w:val="24"/>
                <w:highlight w:val="none"/>
              </w:rPr>
            </w:pPr>
          </w:p>
        </w:tc>
        <w:tc>
          <w:tcPr>
            <w:tcW w:w="2438" w:type="dxa"/>
            <w:noWrap w:val="0"/>
            <w:vAlign w:val="center"/>
          </w:tcPr>
          <w:p w14:paraId="1314C4B8">
            <w:pPr>
              <w:tabs>
                <w:tab w:val="left" w:pos="6300"/>
              </w:tabs>
              <w:snapToGrid w:val="0"/>
              <w:jc w:val="center"/>
              <w:outlineLvl w:val="0"/>
              <w:rPr>
                <w:rFonts w:hint="eastAsia" w:ascii="方正仿宋_GBK" w:hAnsi="宋体" w:eastAsia="方正仿宋_GBK"/>
                <w:color w:val="auto"/>
                <w:sz w:val="21"/>
                <w:szCs w:val="24"/>
                <w:highlight w:val="none"/>
              </w:rPr>
            </w:pPr>
          </w:p>
        </w:tc>
        <w:tc>
          <w:tcPr>
            <w:tcW w:w="2359" w:type="dxa"/>
            <w:noWrap w:val="0"/>
            <w:vAlign w:val="center"/>
          </w:tcPr>
          <w:p w14:paraId="10832166">
            <w:pPr>
              <w:tabs>
                <w:tab w:val="left" w:pos="6300"/>
              </w:tabs>
              <w:snapToGrid w:val="0"/>
              <w:jc w:val="center"/>
              <w:outlineLvl w:val="0"/>
              <w:rPr>
                <w:rFonts w:hint="eastAsia" w:ascii="方正仿宋_GBK" w:hAnsi="宋体" w:eastAsia="方正仿宋_GBK"/>
                <w:color w:val="auto"/>
                <w:sz w:val="21"/>
                <w:szCs w:val="24"/>
                <w:highlight w:val="none"/>
              </w:rPr>
            </w:pPr>
          </w:p>
        </w:tc>
      </w:tr>
      <w:tr w14:paraId="4A169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65E3F535">
            <w:pPr>
              <w:tabs>
                <w:tab w:val="left" w:pos="6300"/>
              </w:tabs>
              <w:snapToGrid w:val="0"/>
              <w:jc w:val="center"/>
              <w:outlineLvl w:val="0"/>
              <w:rPr>
                <w:rFonts w:hint="eastAsia" w:ascii="方正仿宋_GBK" w:hAnsi="宋体" w:eastAsia="方正仿宋_GBK"/>
                <w:color w:val="auto"/>
                <w:sz w:val="21"/>
                <w:szCs w:val="24"/>
                <w:highlight w:val="none"/>
              </w:rPr>
            </w:pPr>
          </w:p>
        </w:tc>
        <w:tc>
          <w:tcPr>
            <w:tcW w:w="3184" w:type="dxa"/>
            <w:noWrap w:val="0"/>
            <w:vAlign w:val="center"/>
          </w:tcPr>
          <w:p w14:paraId="7089145D">
            <w:pPr>
              <w:tabs>
                <w:tab w:val="left" w:pos="6300"/>
              </w:tabs>
              <w:snapToGrid w:val="0"/>
              <w:jc w:val="center"/>
              <w:outlineLvl w:val="0"/>
              <w:rPr>
                <w:rFonts w:hint="eastAsia" w:ascii="方正仿宋_GBK" w:hAnsi="宋体" w:eastAsia="方正仿宋_GBK"/>
                <w:color w:val="auto"/>
                <w:sz w:val="21"/>
                <w:szCs w:val="24"/>
                <w:highlight w:val="none"/>
              </w:rPr>
            </w:pPr>
          </w:p>
        </w:tc>
        <w:tc>
          <w:tcPr>
            <w:tcW w:w="2438" w:type="dxa"/>
            <w:noWrap w:val="0"/>
            <w:vAlign w:val="center"/>
          </w:tcPr>
          <w:p w14:paraId="4540E6B3">
            <w:pPr>
              <w:tabs>
                <w:tab w:val="left" w:pos="6300"/>
              </w:tabs>
              <w:snapToGrid w:val="0"/>
              <w:jc w:val="center"/>
              <w:outlineLvl w:val="0"/>
              <w:rPr>
                <w:rFonts w:hint="eastAsia" w:ascii="方正仿宋_GBK" w:hAnsi="宋体" w:eastAsia="方正仿宋_GBK"/>
                <w:color w:val="auto"/>
                <w:sz w:val="21"/>
                <w:szCs w:val="24"/>
                <w:highlight w:val="none"/>
              </w:rPr>
            </w:pPr>
          </w:p>
        </w:tc>
        <w:tc>
          <w:tcPr>
            <w:tcW w:w="2359" w:type="dxa"/>
            <w:noWrap w:val="0"/>
            <w:vAlign w:val="center"/>
          </w:tcPr>
          <w:p w14:paraId="79E56B95">
            <w:pPr>
              <w:tabs>
                <w:tab w:val="left" w:pos="6300"/>
              </w:tabs>
              <w:snapToGrid w:val="0"/>
              <w:jc w:val="center"/>
              <w:outlineLvl w:val="0"/>
              <w:rPr>
                <w:rFonts w:hint="eastAsia" w:ascii="方正仿宋_GBK" w:hAnsi="宋体" w:eastAsia="方正仿宋_GBK"/>
                <w:color w:val="auto"/>
                <w:sz w:val="21"/>
                <w:szCs w:val="24"/>
                <w:highlight w:val="none"/>
              </w:rPr>
            </w:pPr>
          </w:p>
        </w:tc>
      </w:tr>
      <w:tr w14:paraId="72DB8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5A56827D">
            <w:pPr>
              <w:tabs>
                <w:tab w:val="left" w:pos="6300"/>
              </w:tabs>
              <w:snapToGrid w:val="0"/>
              <w:jc w:val="center"/>
              <w:outlineLvl w:val="0"/>
              <w:rPr>
                <w:rFonts w:hint="eastAsia" w:ascii="方正仿宋_GBK" w:hAnsi="宋体" w:eastAsia="方正仿宋_GBK"/>
                <w:color w:val="auto"/>
                <w:sz w:val="21"/>
                <w:szCs w:val="24"/>
                <w:highlight w:val="none"/>
              </w:rPr>
            </w:pPr>
          </w:p>
        </w:tc>
        <w:tc>
          <w:tcPr>
            <w:tcW w:w="3184" w:type="dxa"/>
            <w:noWrap w:val="0"/>
            <w:vAlign w:val="center"/>
          </w:tcPr>
          <w:p w14:paraId="67964F25">
            <w:pPr>
              <w:tabs>
                <w:tab w:val="left" w:pos="6300"/>
              </w:tabs>
              <w:snapToGrid w:val="0"/>
              <w:jc w:val="center"/>
              <w:outlineLvl w:val="0"/>
              <w:rPr>
                <w:rFonts w:hint="eastAsia" w:ascii="方正仿宋_GBK" w:hAnsi="宋体" w:eastAsia="方正仿宋_GBK"/>
                <w:color w:val="auto"/>
                <w:sz w:val="21"/>
                <w:szCs w:val="24"/>
                <w:highlight w:val="none"/>
              </w:rPr>
            </w:pPr>
          </w:p>
        </w:tc>
        <w:tc>
          <w:tcPr>
            <w:tcW w:w="2438" w:type="dxa"/>
            <w:noWrap w:val="0"/>
            <w:vAlign w:val="center"/>
          </w:tcPr>
          <w:p w14:paraId="0D44D94E">
            <w:pPr>
              <w:tabs>
                <w:tab w:val="left" w:pos="6300"/>
              </w:tabs>
              <w:snapToGrid w:val="0"/>
              <w:jc w:val="center"/>
              <w:outlineLvl w:val="0"/>
              <w:rPr>
                <w:rFonts w:hint="eastAsia" w:ascii="方正仿宋_GBK" w:hAnsi="宋体" w:eastAsia="方正仿宋_GBK"/>
                <w:color w:val="auto"/>
                <w:sz w:val="21"/>
                <w:szCs w:val="24"/>
                <w:highlight w:val="none"/>
              </w:rPr>
            </w:pPr>
          </w:p>
        </w:tc>
        <w:tc>
          <w:tcPr>
            <w:tcW w:w="2359" w:type="dxa"/>
            <w:noWrap w:val="0"/>
            <w:vAlign w:val="center"/>
          </w:tcPr>
          <w:p w14:paraId="59F2223B">
            <w:pPr>
              <w:tabs>
                <w:tab w:val="left" w:pos="6300"/>
              </w:tabs>
              <w:snapToGrid w:val="0"/>
              <w:jc w:val="center"/>
              <w:outlineLvl w:val="0"/>
              <w:rPr>
                <w:rFonts w:hint="eastAsia" w:ascii="方正仿宋_GBK" w:hAnsi="宋体" w:eastAsia="方正仿宋_GBK"/>
                <w:color w:val="auto"/>
                <w:sz w:val="21"/>
                <w:szCs w:val="24"/>
                <w:highlight w:val="none"/>
              </w:rPr>
            </w:pPr>
          </w:p>
        </w:tc>
      </w:tr>
      <w:tr w14:paraId="0F91C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43297BA9">
            <w:pPr>
              <w:tabs>
                <w:tab w:val="left" w:pos="6300"/>
              </w:tabs>
              <w:snapToGrid w:val="0"/>
              <w:jc w:val="center"/>
              <w:outlineLvl w:val="0"/>
              <w:rPr>
                <w:rFonts w:hint="eastAsia" w:ascii="方正仿宋_GBK" w:hAnsi="宋体" w:eastAsia="方正仿宋_GBK"/>
                <w:color w:val="auto"/>
                <w:sz w:val="21"/>
                <w:szCs w:val="24"/>
                <w:highlight w:val="none"/>
              </w:rPr>
            </w:pPr>
          </w:p>
        </w:tc>
        <w:tc>
          <w:tcPr>
            <w:tcW w:w="3184" w:type="dxa"/>
            <w:noWrap w:val="0"/>
            <w:vAlign w:val="center"/>
          </w:tcPr>
          <w:p w14:paraId="422FB45A">
            <w:pPr>
              <w:tabs>
                <w:tab w:val="left" w:pos="6300"/>
              </w:tabs>
              <w:snapToGrid w:val="0"/>
              <w:jc w:val="center"/>
              <w:outlineLvl w:val="0"/>
              <w:rPr>
                <w:rFonts w:hint="eastAsia" w:ascii="方正仿宋_GBK" w:hAnsi="宋体" w:eastAsia="方正仿宋_GBK"/>
                <w:color w:val="auto"/>
                <w:sz w:val="21"/>
                <w:szCs w:val="24"/>
                <w:highlight w:val="none"/>
              </w:rPr>
            </w:pPr>
          </w:p>
        </w:tc>
        <w:tc>
          <w:tcPr>
            <w:tcW w:w="2438" w:type="dxa"/>
            <w:noWrap w:val="0"/>
            <w:vAlign w:val="center"/>
          </w:tcPr>
          <w:p w14:paraId="69EA77DA">
            <w:pPr>
              <w:tabs>
                <w:tab w:val="left" w:pos="6300"/>
              </w:tabs>
              <w:snapToGrid w:val="0"/>
              <w:jc w:val="center"/>
              <w:outlineLvl w:val="0"/>
              <w:rPr>
                <w:rFonts w:hint="eastAsia" w:ascii="方正仿宋_GBK" w:hAnsi="宋体" w:eastAsia="方正仿宋_GBK"/>
                <w:color w:val="auto"/>
                <w:sz w:val="21"/>
                <w:szCs w:val="24"/>
                <w:highlight w:val="none"/>
              </w:rPr>
            </w:pPr>
          </w:p>
        </w:tc>
        <w:tc>
          <w:tcPr>
            <w:tcW w:w="2359" w:type="dxa"/>
            <w:noWrap w:val="0"/>
            <w:vAlign w:val="center"/>
          </w:tcPr>
          <w:p w14:paraId="28D6EB6C">
            <w:pPr>
              <w:tabs>
                <w:tab w:val="left" w:pos="6300"/>
              </w:tabs>
              <w:snapToGrid w:val="0"/>
              <w:jc w:val="center"/>
              <w:outlineLvl w:val="0"/>
              <w:rPr>
                <w:rFonts w:hint="eastAsia" w:ascii="方正仿宋_GBK" w:hAnsi="宋体" w:eastAsia="方正仿宋_GBK"/>
                <w:color w:val="auto"/>
                <w:sz w:val="21"/>
                <w:szCs w:val="24"/>
                <w:highlight w:val="none"/>
              </w:rPr>
            </w:pPr>
          </w:p>
        </w:tc>
      </w:tr>
    </w:tbl>
    <w:p w14:paraId="1855F27D">
      <w:pPr>
        <w:spacing w:line="500" w:lineRule="exact"/>
        <w:ind w:firstLine="600" w:firstLineChars="250"/>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 xml:space="preserve">供应商：                          </w:t>
      </w:r>
      <w:r>
        <w:rPr>
          <w:rFonts w:hint="eastAsia" w:ascii="方正仿宋_GBK" w:hAnsi="宋体" w:eastAsia="方正仿宋_GBK"/>
          <w:color w:val="auto"/>
          <w:sz w:val="24"/>
          <w:szCs w:val="24"/>
          <w:highlight w:val="none"/>
        </w:rPr>
        <w:t>法定代表人（或其授权代表）或自然人</w:t>
      </w:r>
      <w:r>
        <w:rPr>
          <w:rFonts w:hint="eastAsia" w:ascii="方正仿宋_GBK" w:hAnsi="宋体" w:eastAsia="方正仿宋_GBK"/>
          <w:color w:val="auto"/>
          <w:sz w:val="24"/>
          <w:szCs w:val="28"/>
          <w:highlight w:val="none"/>
        </w:rPr>
        <w:t>：</w:t>
      </w:r>
    </w:p>
    <w:p w14:paraId="6303A4FC">
      <w:pPr>
        <w:spacing w:line="500" w:lineRule="exact"/>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 xml:space="preserve">    </w:t>
      </w:r>
    </w:p>
    <w:p w14:paraId="79F3B9F5">
      <w:pPr>
        <w:spacing w:line="500" w:lineRule="exact"/>
        <w:ind w:firstLine="360" w:firstLineChars="150"/>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（供应商公章）                                     （签署或盖章）</w:t>
      </w:r>
    </w:p>
    <w:p w14:paraId="5CA02C45">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szCs w:val="28"/>
          <w:highlight w:val="none"/>
        </w:rPr>
        <w:t xml:space="preserve">                                                  年     月     日</w:t>
      </w:r>
    </w:p>
    <w:p w14:paraId="37BD3E7A">
      <w:pPr>
        <w:tabs>
          <w:tab w:val="left" w:pos="6300"/>
        </w:tabs>
        <w:snapToGrid w:val="0"/>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注：</w:t>
      </w:r>
    </w:p>
    <w:p w14:paraId="46665FCC">
      <w:pPr>
        <w:tabs>
          <w:tab w:val="left" w:pos="6300"/>
        </w:tabs>
        <w:snapToGrid w:val="0"/>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szCs w:val="24"/>
          <w:highlight w:val="none"/>
        </w:rPr>
        <w:t>1</w:t>
      </w:r>
      <w:r>
        <w:rPr>
          <w:rFonts w:hint="eastAsia" w:ascii="方正仿宋_GBK" w:hAnsi="宋体" w:eastAsia="方正仿宋_GBK"/>
          <w:color w:val="auto"/>
          <w:sz w:val="24"/>
          <w:highlight w:val="none"/>
        </w:rPr>
        <w:t>.</w:t>
      </w:r>
      <w:r>
        <w:rPr>
          <w:rFonts w:hint="eastAsia" w:ascii="方正仿宋_GBK" w:hAnsi="仿宋" w:eastAsia="方正仿宋_GBK"/>
          <w:color w:val="auto"/>
          <w:sz w:val="24"/>
          <w:szCs w:val="24"/>
          <w:highlight w:val="none"/>
        </w:rPr>
        <w:t>本表即为对本项目“第三篇  项目商务需求”中所列条款进行比较和响应；</w:t>
      </w:r>
    </w:p>
    <w:p w14:paraId="4A0CB3C4">
      <w:pPr>
        <w:tabs>
          <w:tab w:val="left" w:pos="6300"/>
        </w:tabs>
        <w:snapToGrid w:val="0"/>
        <w:spacing w:line="48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highlight w:val="none"/>
        </w:rPr>
        <w:t>2.本表可扩展</w:t>
      </w:r>
      <w:r>
        <w:rPr>
          <w:rFonts w:hint="eastAsia" w:ascii="方正仿宋_GBK" w:hAnsi="宋体" w:eastAsia="方正仿宋_GBK"/>
          <w:color w:val="auto"/>
          <w:sz w:val="24"/>
          <w:szCs w:val="24"/>
          <w:highlight w:val="none"/>
        </w:rPr>
        <w:t>。</w:t>
      </w:r>
    </w:p>
    <w:p w14:paraId="3B8443CD">
      <w:pPr>
        <w:tabs>
          <w:tab w:val="left" w:pos="6300"/>
        </w:tabs>
        <w:snapToGrid w:val="0"/>
        <w:spacing w:line="480" w:lineRule="exact"/>
        <w:ind w:firstLine="480" w:firstLineChars="200"/>
        <w:rPr>
          <w:rFonts w:hint="eastAsia" w:ascii="方正仿宋_GBK" w:hAnsi="宋体" w:eastAsia="方正仿宋_GBK"/>
          <w:color w:val="auto"/>
          <w:sz w:val="24"/>
          <w:szCs w:val="24"/>
          <w:highlight w:val="none"/>
        </w:rPr>
      </w:pPr>
    </w:p>
    <w:p w14:paraId="064175F9">
      <w:pPr>
        <w:tabs>
          <w:tab w:val="left" w:pos="6300"/>
        </w:tabs>
        <w:snapToGrid w:val="0"/>
        <w:spacing w:line="48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br w:type="page"/>
      </w:r>
      <w:r>
        <w:rPr>
          <w:rFonts w:hint="eastAsia" w:ascii="方正仿宋_GBK" w:hAnsi="宋体" w:eastAsia="方正仿宋_GBK"/>
          <w:color w:val="auto"/>
          <w:sz w:val="24"/>
          <w:szCs w:val="24"/>
          <w:highlight w:val="none"/>
        </w:rPr>
        <w:t>（二）其它优惠服务承诺（格式自定）</w:t>
      </w:r>
    </w:p>
    <w:p w14:paraId="7F41D8A6">
      <w:pPr>
        <w:tabs>
          <w:tab w:val="left" w:pos="6300"/>
        </w:tabs>
        <w:snapToGrid w:val="0"/>
        <w:spacing w:line="480" w:lineRule="exact"/>
        <w:ind w:firstLine="480" w:firstLineChars="200"/>
        <w:rPr>
          <w:rFonts w:hint="eastAsia" w:ascii="方正仿宋_GBK" w:hAnsi="宋体" w:eastAsia="方正仿宋_GBK"/>
          <w:color w:val="auto"/>
          <w:sz w:val="24"/>
          <w:szCs w:val="24"/>
          <w:highlight w:val="none"/>
        </w:rPr>
      </w:pPr>
    </w:p>
    <w:p w14:paraId="6C1D03F7">
      <w:pPr>
        <w:pStyle w:val="4"/>
        <w:adjustRightInd w:val="0"/>
        <w:snapToGrid w:val="0"/>
        <w:spacing w:before="0" w:after="0" w:line="400" w:lineRule="exact"/>
        <w:ind w:firstLine="480" w:firstLineChars="200"/>
        <w:rPr>
          <w:rFonts w:hint="eastAsia" w:ascii="方正仿宋_GBK" w:hAnsi="宋体" w:eastAsia="方正仿宋_GBK"/>
          <w:color w:val="auto"/>
          <w:sz w:val="24"/>
          <w:highlight w:val="none"/>
        </w:rPr>
      </w:pPr>
      <w:r>
        <w:rPr>
          <w:rFonts w:ascii="方正仿宋_GBK" w:hAnsi="宋体" w:eastAsia="方正仿宋_GBK"/>
          <w:color w:val="auto"/>
          <w:sz w:val="24"/>
          <w:szCs w:val="24"/>
          <w:highlight w:val="none"/>
        </w:rPr>
        <w:br w:type="page"/>
      </w:r>
      <w:bookmarkStart w:id="215" w:name="_Toc65660382"/>
      <w:bookmarkStart w:id="216" w:name="_Toc106034811"/>
      <w:bookmarkStart w:id="217" w:name="_Toc2082"/>
      <w:bookmarkStart w:id="218" w:name="_Toc21793"/>
      <w:bookmarkStart w:id="219" w:name="_Toc20162"/>
      <w:r>
        <w:rPr>
          <w:rFonts w:hint="eastAsia" w:ascii="方正仿宋_GBK" w:hAnsi="宋体" w:eastAsia="方正仿宋_GBK"/>
          <w:color w:val="auto"/>
          <w:sz w:val="24"/>
          <w:highlight w:val="none"/>
        </w:rPr>
        <w:t>四、</w:t>
      </w:r>
      <w:bookmarkEnd w:id="212"/>
      <w:bookmarkEnd w:id="213"/>
      <w:bookmarkEnd w:id="214"/>
      <w:r>
        <w:rPr>
          <w:rFonts w:hint="eastAsia" w:ascii="方正仿宋_GBK" w:hAnsi="宋体" w:eastAsia="方正仿宋_GBK"/>
          <w:color w:val="auto"/>
          <w:sz w:val="24"/>
          <w:highlight w:val="none"/>
        </w:rPr>
        <w:t>资格条件及其他</w:t>
      </w:r>
      <w:bookmarkEnd w:id="215"/>
      <w:bookmarkEnd w:id="216"/>
      <w:bookmarkEnd w:id="217"/>
      <w:bookmarkEnd w:id="218"/>
      <w:bookmarkEnd w:id="219"/>
      <w:bookmarkStart w:id="220" w:name="_Toc313008359"/>
      <w:bookmarkStart w:id="221" w:name="_Toc342913422"/>
      <w:bookmarkStart w:id="222" w:name="_Toc313888363"/>
    </w:p>
    <w:p w14:paraId="75A29E1B">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（一）法人营业执照（副本）或事业单位法人证书（副本）或个体工商户营业执照或有效的自然人身份证明或社会团体法人登记证书复印件</w:t>
      </w:r>
    </w:p>
    <w:p w14:paraId="59943DB0">
      <w:pPr>
        <w:tabs>
          <w:tab w:val="left" w:pos="6300"/>
        </w:tabs>
        <w:snapToGrid w:val="0"/>
        <w:spacing w:line="500" w:lineRule="exact"/>
        <w:ind w:firstLine="570"/>
        <w:rPr>
          <w:rFonts w:hint="eastAsia" w:ascii="方正仿宋_GBK" w:hAnsi="宋体" w:eastAsia="方正仿宋_GBK"/>
          <w:color w:val="auto"/>
          <w:sz w:val="24"/>
          <w:szCs w:val="24"/>
          <w:highlight w:val="none"/>
        </w:rPr>
      </w:pPr>
    </w:p>
    <w:p w14:paraId="0AAC0FBB">
      <w:pPr>
        <w:tabs>
          <w:tab w:val="left" w:pos="6300"/>
        </w:tabs>
        <w:snapToGrid w:val="0"/>
        <w:spacing w:line="500" w:lineRule="exact"/>
        <w:ind w:firstLine="570"/>
        <w:rPr>
          <w:rFonts w:hint="eastAsia" w:ascii="方正仿宋_GBK" w:hAnsi="宋体" w:eastAsia="方正仿宋_GBK"/>
          <w:color w:val="auto"/>
          <w:highlight w:val="none"/>
        </w:rPr>
      </w:pPr>
    </w:p>
    <w:p w14:paraId="5445600F">
      <w:pPr>
        <w:tabs>
          <w:tab w:val="left" w:pos="6300"/>
        </w:tabs>
        <w:snapToGrid w:val="0"/>
        <w:spacing w:line="500" w:lineRule="exact"/>
        <w:ind w:firstLine="570"/>
        <w:rPr>
          <w:rFonts w:hint="eastAsia" w:ascii="方正仿宋_GBK" w:hAnsi="宋体" w:eastAsia="方正仿宋_GBK"/>
          <w:color w:val="auto"/>
          <w:highlight w:val="none"/>
        </w:rPr>
      </w:pPr>
    </w:p>
    <w:p w14:paraId="0DF41506">
      <w:pPr>
        <w:tabs>
          <w:tab w:val="left" w:pos="6300"/>
        </w:tabs>
        <w:snapToGrid w:val="0"/>
        <w:spacing w:line="500" w:lineRule="exact"/>
        <w:ind w:firstLine="570"/>
        <w:rPr>
          <w:rFonts w:hint="eastAsia" w:ascii="方正仿宋_GBK" w:hAnsi="宋体" w:eastAsia="方正仿宋_GBK"/>
          <w:color w:val="auto"/>
          <w:highlight w:val="none"/>
        </w:rPr>
      </w:pPr>
    </w:p>
    <w:p w14:paraId="062C8C19">
      <w:pPr>
        <w:tabs>
          <w:tab w:val="left" w:pos="6300"/>
        </w:tabs>
        <w:snapToGrid w:val="0"/>
        <w:spacing w:line="500" w:lineRule="exact"/>
        <w:ind w:firstLine="570"/>
        <w:rPr>
          <w:rFonts w:hint="eastAsia" w:ascii="方正仿宋_GBK" w:hAnsi="宋体" w:eastAsia="方正仿宋_GBK"/>
          <w:color w:val="auto"/>
          <w:highlight w:val="none"/>
        </w:rPr>
      </w:pPr>
    </w:p>
    <w:p w14:paraId="7CEA6F7A">
      <w:pPr>
        <w:widowControl/>
        <w:spacing w:line="400" w:lineRule="exact"/>
        <w:ind w:firstLine="560" w:firstLineChars="200"/>
        <w:jc w:val="left"/>
        <w:rPr>
          <w:rFonts w:hint="eastAsia" w:ascii="方正仿宋_GBK" w:hAnsi="宋体" w:eastAsia="方正仿宋_GBK"/>
          <w:color w:val="auto"/>
          <w:sz w:val="24"/>
          <w:szCs w:val="24"/>
          <w:highlight w:val="none"/>
        </w:rPr>
      </w:pPr>
      <w:r>
        <w:rPr>
          <w:rFonts w:ascii="方正仿宋_GBK" w:hAnsi="宋体" w:eastAsia="方正仿宋_GBK"/>
          <w:color w:val="auto"/>
          <w:highlight w:val="none"/>
        </w:rPr>
        <w:br w:type="page"/>
      </w:r>
      <w:r>
        <w:rPr>
          <w:rFonts w:hint="eastAsia" w:ascii="方正仿宋_GBK" w:hAnsi="宋体" w:eastAsia="方正仿宋_GBK"/>
          <w:color w:val="auto"/>
          <w:sz w:val="24"/>
          <w:szCs w:val="24"/>
          <w:highlight w:val="none"/>
        </w:rPr>
        <w:t>（二）法定代表人身份证明书（格式）</w:t>
      </w:r>
    </w:p>
    <w:p w14:paraId="5A0EAB75">
      <w:pPr>
        <w:tabs>
          <w:tab w:val="left" w:pos="6300"/>
        </w:tabs>
        <w:snapToGrid w:val="0"/>
        <w:spacing w:line="500" w:lineRule="exact"/>
        <w:ind w:firstLine="570"/>
        <w:rPr>
          <w:rFonts w:hint="eastAsia" w:ascii="方正仿宋_GBK" w:hAnsi="宋体" w:eastAsia="方正仿宋_GBK"/>
          <w:color w:val="auto"/>
          <w:sz w:val="24"/>
          <w:highlight w:val="none"/>
        </w:rPr>
      </w:pPr>
    </w:p>
    <w:p w14:paraId="3258C4E4">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项目名称：</w:t>
      </w:r>
      <w:r>
        <w:rPr>
          <w:rFonts w:hint="eastAsia" w:ascii="方正仿宋_GBK" w:hAnsi="宋体" w:eastAsia="方正仿宋_GBK"/>
          <w:color w:val="auto"/>
          <w:sz w:val="24"/>
          <w:highlight w:val="none"/>
          <w:u w:val="single"/>
        </w:rPr>
        <w:t xml:space="preserve">                                                </w:t>
      </w:r>
    </w:p>
    <w:p w14:paraId="6ACB2761">
      <w:pPr>
        <w:tabs>
          <w:tab w:val="left" w:pos="6300"/>
        </w:tabs>
        <w:snapToGrid w:val="0"/>
        <w:spacing w:line="500" w:lineRule="exact"/>
        <w:ind w:firstLine="570"/>
        <w:rPr>
          <w:rFonts w:hint="eastAsia" w:ascii="方正仿宋_GBK" w:hAnsi="宋体" w:eastAsia="方正仿宋_GBK"/>
          <w:color w:val="auto"/>
          <w:sz w:val="24"/>
          <w:highlight w:val="none"/>
        </w:rPr>
      </w:pPr>
    </w:p>
    <w:p w14:paraId="18ACD90D">
      <w:pPr>
        <w:tabs>
          <w:tab w:val="left" w:pos="6300"/>
        </w:tabs>
        <w:snapToGrid w:val="0"/>
        <w:spacing w:line="500" w:lineRule="exact"/>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致：</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w:t>
      </w:r>
      <w:r>
        <w:rPr>
          <w:rFonts w:hint="eastAsia" w:ascii="方正仿宋_GBK" w:hAnsi="宋体" w:eastAsia="方正仿宋_GBK"/>
          <w:color w:val="auto"/>
          <w:sz w:val="24"/>
          <w:szCs w:val="24"/>
          <w:highlight w:val="none"/>
          <w:u w:val="single"/>
        </w:rPr>
        <w:t>采购人或采购代理机构名称</w:t>
      </w:r>
      <w:r>
        <w:rPr>
          <w:rFonts w:hint="eastAsia" w:ascii="方正仿宋_GBK" w:hAnsi="宋体" w:eastAsia="方正仿宋_GBK"/>
          <w:color w:val="auto"/>
          <w:sz w:val="24"/>
          <w:highlight w:val="none"/>
        </w:rPr>
        <w:t>）：</w:t>
      </w:r>
    </w:p>
    <w:p w14:paraId="3EB34495">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（法定代表人姓名）在</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（供应商名称）任</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（职务名称）职务，是（供应商名称）</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的法定代表人。</w:t>
      </w:r>
    </w:p>
    <w:p w14:paraId="08A2CE14">
      <w:pPr>
        <w:tabs>
          <w:tab w:val="left" w:pos="6300"/>
        </w:tabs>
        <w:snapToGrid w:val="0"/>
        <w:spacing w:line="500" w:lineRule="exact"/>
        <w:ind w:firstLine="570"/>
        <w:rPr>
          <w:rFonts w:hint="eastAsia" w:ascii="方正仿宋_GBK" w:hAnsi="宋体" w:eastAsia="方正仿宋_GBK"/>
          <w:color w:val="auto"/>
          <w:sz w:val="24"/>
          <w:highlight w:val="none"/>
        </w:rPr>
      </w:pPr>
    </w:p>
    <w:p w14:paraId="564A8129">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特此证明。</w:t>
      </w:r>
    </w:p>
    <w:p w14:paraId="0883A37E">
      <w:pPr>
        <w:tabs>
          <w:tab w:val="left" w:pos="6300"/>
        </w:tabs>
        <w:snapToGrid w:val="0"/>
        <w:spacing w:line="500" w:lineRule="exact"/>
        <w:ind w:firstLine="570"/>
        <w:rPr>
          <w:rFonts w:hint="eastAsia" w:ascii="方正仿宋_GBK" w:hAnsi="宋体" w:eastAsia="方正仿宋_GBK"/>
          <w:color w:val="auto"/>
          <w:sz w:val="24"/>
          <w:highlight w:val="none"/>
        </w:rPr>
      </w:pPr>
    </w:p>
    <w:p w14:paraId="0C60C355">
      <w:pPr>
        <w:tabs>
          <w:tab w:val="left" w:pos="6300"/>
        </w:tabs>
        <w:snapToGrid w:val="0"/>
        <w:spacing w:line="500" w:lineRule="exact"/>
        <w:ind w:firstLine="570"/>
        <w:rPr>
          <w:rFonts w:hint="eastAsia" w:ascii="方正仿宋_GBK" w:hAnsi="宋体" w:eastAsia="方正仿宋_GBK"/>
          <w:color w:val="auto"/>
          <w:sz w:val="24"/>
          <w:highlight w:val="none"/>
        </w:rPr>
      </w:pPr>
    </w:p>
    <w:p w14:paraId="06707AF7">
      <w:pPr>
        <w:tabs>
          <w:tab w:val="left" w:pos="6300"/>
        </w:tabs>
        <w:snapToGrid w:val="0"/>
        <w:spacing w:line="500" w:lineRule="exact"/>
        <w:ind w:firstLine="570"/>
        <w:rPr>
          <w:rFonts w:hint="eastAsia" w:ascii="方正仿宋_GBK" w:hAnsi="宋体" w:eastAsia="方正仿宋_GBK"/>
          <w:color w:val="auto"/>
          <w:sz w:val="24"/>
          <w:highlight w:val="none"/>
        </w:rPr>
      </w:pPr>
    </w:p>
    <w:p w14:paraId="3931B273">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 xml:space="preserve">                                             （供应商公章）</w:t>
      </w:r>
    </w:p>
    <w:p w14:paraId="1187A14C">
      <w:pPr>
        <w:tabs>
          <w:tab w:val="left" w:pos="6300"/>
        </w:tabs>
        <w:snapToGrid w:val="0"/>
        <w:spacing w:line="500" w:lineRule="exact"/>
        <w:ind w:firstLine="570"/>
        <w:rPr>
          <w:rFonts w:hint="eastAsia" w:ascii="方正仿宋_GBK" w:hAnsi="宋体" w:eastAsia="方正仿宋_GBK"/>
          <w:color w:val="auto"/>
          <w:sz w:val="24"/>
          <w:highlight w:val="none"/>
        </w:rPr>
      </w:pPr>
    </w:p>
    <w:p w14:paraId="2C60903F">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 xml:space="preserve">                                             年   月   日</w:t>
      </w:r>
    </w:p>
    <w:p w14:paraId="03CBBB1C">
      <w:pPr>
        <w:tabs>
          <w:tab w:val="left" w:pos="6300"/>
        </w:tabs>
        <w:snapToGrid w:val="0"/>
        <w:spacing w:line="500" w:lineRule="exact"/>
        <w:ind w:firstLine="570"/>
        <w:rPr>
          <w:rFonts w:hint="eastAsia" w:ascii="方正仿宋_GBK" w:hAnsi="宋体" w:eastAsia="方正仿宋_GBK"/>
          <w:color w:val="auto"/>
          <w:sz w:val="24"/>
          <w:highlight w:val="none"/>
        </w:rPr>
      </w:pPr>
    </w:p>
    <w:p w14:paraId="4A1F4383">
      <w:pPr>
        <w:tabs>
          <w:tab w:val="left" w:pos="6300"/>
        </w:tabs>
        <w:snapToGrid w:val="0"/>
        <w:spacing w:line="500" w:lineRule="exact"/>
        <w:ind w:firstLine="570"/>
        <w:rPr>
          <w:rFonts w:hint="eastAsia" w:ascii="方正仿宋_GBK" w:hAnsi="宋体" w:eastAsia="方正仿宋_GBK"/>
          <w:color w:val="auto"/>
          <w:sz w:val="24"/>
          <w:highlight w:val="none"/>
        </w:rPr>
      </w:pPr>
    </w:p>
    <w:p w14:paraId="73EAB7E0">
      <w:pPr>
        <w:tabs>
          <w:tab w:val="left" w:pos="6300"/>
        </w:tabs>
        <w:snapToGrid w:val="0"/>
        <w:spacing w:line="500" w:lineRule="exact"/>
        <w:ind w:firstLine="57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法定代表人电话：XXXXXXX      电子邮箱：XXXXXX@XXXXX（若授权他人办理并签署响应文件的可不填写）</w:t>
      </w:r>
    </w:p>
    <w:p w14:paraId="3BA25E24">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仿宋" w:eastAsia="方正仿宋_GBK"/>
          <w:color w:val="auto"/>
          <w:sz w:val="24"/>
          <w:highlight w:val="none"/>
        </w:rPr>
        <w:t>（附：法定代表人身份证正反面复印件）</w:t>
      </w:r>
    </w:p>
    <w:p w14:paraId="6663C0D4">
      <w:pPr>
        <w:tabs>
          <w:tab w:val="left" w:pos="6300"/>
        </w:tabs>
        <w:snapToGrid w:val="0"/>
        <w:spacing w:line="500" w:lineRule="exact"/>
        <w:ind w:firstLine="570"/>
        <w:rPr>
          <w:rFonts w:hint="eastAsia" w:ascii="方正仿宋_GBK" w:hAnsi="宋体" w:eastAsia="方正仿宋_GBK"/>
          <w:color w:val="auto"/>
          <w:sz w:val="24"/>
          <w:highlight w:val="none"/>
        </w:rPr>
      </w:pPr>
    </w:p>
    <w:p w14:paraId="457B7FBE">
      <w:pPr>
        <w:tabs>
          <w:tab w:val="left" w:pos="6300"/>
        </w:tabs>
        <w:snapToGrid w:val="0"/>
        <w:spacing w:line="500" w:lineRule="exact"/>
        <w:ind w:firstLine="570"/>
        <w:rPr>
          <w:rFonts w:hint="eastAsia" w:ascii="方正仿宋_GBK" w:hAnsi="宋体" w:eastAsia="方正仿宋_GBK"/>
          <w:color w:val="auto"/>
          <w:sz w:val="24"/>
          <w:highlight w:val="none"/>
        </w:rPr>
      </w:pPr>
    </w:p>
    <w:p w14:paraId="5A92B218">
      <w:pPr>
        <w:tabs>
          <w:tab w:val="left" w:pos="6300"/>
        </w:tabs>
        <w:snapToGrid w:val="0"/>
        <w:spacing w:line="500" w:lineRule="exact"/>
        <w:ind w:firstLine="570"/>
        <w:rPr>
          <w:rFonts w:hint="eastAsia" w:ascii="方正仿宋_GBK" w:hAnsi="宋体" w:eastAsia="方正仿宋_GBK"/>
          <w:color w:val="auto"/>
          <w:sz w:val="24"/>
          <w:highlight w:val="none"/>
        </w:rPr>
      </w:pPr>
    </w:p>
    <w:p w14:paraId="6049E9EA">
      <w:pPr>
        <w:tabs>
          <w:tab w:val="left" w:pos="6300"/>
        </w:tabs>
        <w:snapToGrid w:val="0"/>
        <w:spacing w:line="500" w:lineRule="exact"/>
        <w:ind w:firstLine="570"/>
        <w:rPr>
          <w:rFonts w:hint="eastAsia" w:ascii="方正仿宋_GBK" w:hAnsi="宋体" w:eastAsia="方正仿宋_GBK"/>
          <w:color w:val="auto"/>
          <w:sz w:val="24"/>
          <w:highlight w:val="none"/>
        </w:rPr>
      </w:pPr>
    </w:p>
    <w:p w14:paraId="2743BCF8">
      <w:pPr>
        <w:tabs>
          <w:tab w:val="left" w:pos="6300"/>
        </w:tabs>
        <w:snapToGrid w:val="0"/>
        <w:spacing w:line="500" w:lineRule="exact"/>
        <w:ind w:firstLine="570"/>
        <w:rPr>
          <w:rFonts w:hint="eastAsia" w:ascii="方正仿宋_GBK" w:hAnsi="宋体" w:eastAsia="方正仿宋_GBK"/>
          <w:color w:val="auto"/>
          <w:sz w:val="24"/>
          <w:highlight w:val="none"/>
        </w:rPr>
      </w:pPr>
    </w:p>
    <w:p w14:paraId="4CCDDF4E">
      <w:pPr>
        <w:tabs>
          <w:tab w:val="left" w:pos="6300"/>
        </w:tabs>
        <w:snapToGrid w:val="0"/>
        <w:spacing w:line="500" w:lineRule="exact"/>
        <w:ind w:firstLine="570"/>
        <w:rPr>
          <w:rFonts w:hint="eastAsia" w:ascii="方正仿宋_GBK" w:hAnsi="宋体" w:eastAsia="方正仿宋_GBK"/>
          <w:color w:val="auto"/>
          <w:sz w:val="24"/>
          <w:highlight w:val="none"/>
        </w:rPr>
      </w:pPr>
    </w:p>
    <w:p w14:paraId="3B8070A8">
      <w:pPr>
        <w:widowControl/>
        <w:spacing w:line="400" w:lineRule="exact"/>
        <w:ind w:firstLine="560" w:firstLineChars="200"/>
        <w:jc w:val="left"/>
        <w:rPr>
          <w:rFonts w:hint="eastAsia" w:ascii="方正仿宋_GBK" w:hAnsi="宋体" w:eastAsia="方正仿宋_GBK"/>
          <w:color w:val="auto"/>
          <w:sz w:val="24"/>
          <w:szCs w:val="24"/>
          <w:highlight w:val="none"/>
        </w:rPr>
      </w:pPr>
      <w:r>
        <w:rPr>
          <w:color w:val="auto"/>
          <w:highlight w:val="none"/>
        </w:rPr>
        <w:br w:type="column"/>
      </w:r>
      <w:r>
        <w:rPr>
          <w:rFonts w:hint="eastAsia" w:ascii="方正仿宋_GBK" w:hAnsi="宋体" w:eastAsia="方正仿宋_GBK"/>
          <w:color w:val="auto"/>
          <w:sz w:val="24"/>
          <w:szCs w:val="24"/>
          <w:highlight w:val="none"/>
        </w:rPr>
        <w:t>（三）法定代表人授权委托书（格式）</w:t>
      </w:r>
    </w:p>
    <w:p w14:paraId="415F7F1F">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 xml:space="preserve">    </w:t>
      </w:r>
    </w:p>
    <w:p w14:paraId="09293778">
      <w:pPr>
        <w:tabs>
          <w:tab w:val="left" w:pos="6300"/>
        </w:tabs>
        <w:snapToGrid w:val="0"/>
        <w:spacing w:line="5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szCs w:val="28"/>
          <w:highlight w:val="none"/>
        </w:rPr>
        <w:t>项目名称</w:t>
      </w:r>
      <w:r>
        <w:rPr>
          <w:rFonts w:hint="eastAsia" w:ascii="方正仿宋_GBK" w:hAnsi="宋体" w:eastAsia="方正仿宋_GBK"/>
          <w:color w:val="auto"/>
          <w:sz w:val="24"/>
          <w:highlight w:val="none"/>
        </w:rPr>
        <w:t>：</w:t>
      </w:r>
      <w:r>
        <w:rPr>
          <w:rFonts w:hint="eastAsia" w:ascii="方正仿宋_GBK" w:hAnsi="宋体" w:eastAsia="方正仿宋_GBK"/>
          <w:color w:val="auto"/>
          <w:sz w:val="24"/>
          <w:highlight w:val="none"/>
          <w:u w:val="single"/>
        </w:rPr>
        <w:t xml:space="preserve">                                                </w:t>
      </w:r>
    </w:p>
    <w:p w14:paraId="0DEA15F7">
      <w:pPr>
        <w:tabs>
          <w:tab w:val="left" w:pos="6300"/>
        </w:tabs>
        <w:snapToGrid w:val="0"/>
        <w:spacing w:line="500" w:lineRule="exact"/>
        <w:ind w:firstLine="570"/>
        <w:rPr>
          <w:rFonts w:hint="eastAsia" w:ascii="方正仿宋_GBK" w:hAnsi="宋体" w:eastAsia="方正仿宋_GBK"/>
          <w:color w:val="auto"/>
          <w:sz w:val="24"/>
          <w:highlight w:val="none"/>
        </w:rPr>
      </w:pPr>
    </w:p>
    <w:p w14:paraId="4B6D2797">
      <w:pPr>
        <w:tabs>
          <w:tab w:val="left" w:pos="6300"/>
        </w:tabs>
        <w:snapToGrid w:val="0"/>
        <w:spacing w:line="500" w:lineRule="exact"/>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致：</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w:t>
      </w:r>
      <w:r>
        <w:rPr>
          <w:rFonts w:hint="eastAsia" w:ascii="方正仿宋_GBK" w:hAnsi="宋体" w:eastAsia="方正仿宋_GBK"/>
          <w:color w:val="auto"/>
          <w:sz w:val="24"/>
          <w:szCs w:val="24"/>
          <w:highlight w:val="none"/>
          <w:u w:val="single"/>
        </w:rPr>
        <w:t>采购人或采购代理机构名称</w:t>
      </w:r>
      <w:r>
        <w:rPr>
          <w:rFonts w:hint="eastAsia" w:ascii="方正仿宋_GBK" w:hAnsi="宋体" w:eastAsia="方正仿宋_GBK"/>
          <w:color w:val="auto"/>
          <w:sz w:val="24"/>
          <w:highlight w:val="none"/>
        </w:rPr>
        <w:t>）：</w:t>
      </w:r>
    </w:p>
    <w:p w14:paraId="023EF8B4">
      <w:pPr>
        <w:tabs>
          <w:tab w:val="left" w:pos="6300"/>
        </w:tabs>
        <w:snapToGrid w:val="0"/>
        <w:spacing w:line="5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（供应商法定代表人名称）是</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（供应商名称）的法定代表人，特授权</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（被授权人姓名及身份证代码）代表我单位全权办理上述项目的报价、签约等具体工作，并签署全部有关文件、协议及合同。</w:t>
      </w:r>
    </w:p>
    <w:p w14:paraId="004F91A4">
      <w:pPr>
        <w:tabs>
          <w:tab w:val="left" w:pos="6300"/>
        </w:tabs>
        <w:snapToGrid w:val="0"/>
        <w:spacing w:line="5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我单位对被授权人的</w:t>
      </w:r>
      <w:r>
        <w:rPr>
          <w:rFonts w:hint="eastAsia" w:ascii="方正仿宋_GBK" w:hAnsi="宋体" w:eastAsia="方正仿宋_GBK"/>
          <w:color w:val="auto"/>
          <w:sz w:val="24"/>
          <w:szCs w:val="28"/>
          <w:highlight w:val="none"/>
        </w:rPr>
        <w:t>签署</w:t>
      </w:r>
      <w:r>
        <w:rPr>
          <w:rFonts w:hint="eastAsia" w:ascii="方正仿宋_GBK" w:hAnsi="宋体" w:eastAsia="方正仿宋_GBK"/>
          <w:color w:val="auto"/>
          <w:sz w:val="24"/>
          <w:highlight w:val="none"/>
        </w:rPr>
        <w:t>负全部责任。</w:t>
      </w:r>
    </w:p>
    <w:p w14:paraId="64C51CF4">
      <w:pPr>
        <w:tabs>
          <w:tab w:val="left" w:pos="6300"/>
        </w:tabs>
        <w:snapToGrid w:val="0"/>
        <w:spacing w:line="5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在撤销授权的书面通知以前，本授权书一直有效。被授权人在授权书有效期内签署的所有文件不因授权的撤销而失效。</w:t>
      </w:r>
    </w:p>
    <w:p w14:paraId="106C7B9B">
      <w:pPr>
        <w:tabs>
          <w:tab w:val="left" w:pos="6300"/>
        </w:tabs>
        <w:snapToGrid w:val="0"/>
        <w:spacing w:line="500" w:lineRule="exact"/>
        <w:ind w:firstLine="570"/>
        <w:rPr>
          <w:rFonts w:hint="eastAsia" w:ascii="方正仿宋_GBK" w:hAnsi="宋体" w:eastAsia="方正仿宋_GBK"/>
          <w:color w:val="auto"/>
          <w:sz w:val="24"/>
          <w:highlight w:val="none"/>
        </w:rPr>
      </w:pPr>
    </w:p>
    <w:p w14:paraId="03ED05B9">
      <w:pPr>
        <w:tabs>
          <w:tab w:val="left" w:pos="6300"/>
        </w:tabs>
        <w:snapToGrid w:val="0"/>
        <w:spacing w:line="500" w:lineRule="exact"/>
        <w:ind w:firstLine="570"/>
        <w:rPr>
          <w:rFonts w:hint="eastAsia" w:ascii="方正仿宋_GBK" w:hAnsi="宋体" w:eastAsia="方正仿宋_GBK"/>
          <w:color w:val="auto"/>
          <w:sz w:val="24"/>
          <w:highlight w:val="none"/>
        </w:rPr>
      </w:pPr>
    </w:p>
    <w:p w14:paraId="698D171C">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被授权人：                                 供应商法定代表人：</w:t>
      </w:r>
    </w:p>
    <w:p w14:paraId="451442FB">
      <w:pPr>
        <w:tabs>
          <w:tab w:val="left" w:pos="6300"/>
        </w:tabs>
        <w:snapToGrid w:val="0"/>
        <w:spacing w:line="500" w:lineRule="exact"/>
        <w:ind w:firstLine="570"/>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（签署或盖章）                                （签署或盖章）</w:t>
      </w:r>
    </w:p>
    <w:p w14:paraId="14D808C8">
      <w:pPr>
        <w:tabs>
          <w:tab w:val="left" w:pos="6300"/>
        </w:tabs>
        <w:snapToGrid w:val="0"/>
        <w:spacing w:line="500" w:lineRule="exact"/>
        <w:ind w:firstLine="570"/>
        <w:rPr>
          <w:rFonts w:hint="eastAsia" w:ascii="方正仿宋_GBK" w:hAnsi="宋体" w:eastAsia="方正仿宋_GBK"/>
          <w:color w:val="auto"/>
          <w:sz w:val="24"/>
          <w:szCs w:val="28"/>
          <w:highlight w:val="none"/>
        </w:rPr>
      </w:pPr>
    </w:p>
    <w:p w14:paraId="2CBB2928">
      <w:pPr>
        <w:tabs>
          <w:tab w:val="left" w:pos="6300"/>
        </w:tabs>
        <w:snapToGrid w:val="0"/>
        <w:spacing w:line="500" w:lineRule="exact"/>
        <w:ind w:firstLine="570"/>
        <w:rPr>
          <w:rFonts w:hint="eastAsia" w:ascii="方正仿宋_GBK" w:hAnsi="宋体" w:eastAsia="方正仿宋_GBK"/>
          <w:color w:val="auto"/>
          <w:sz w:val="24"/>
          <w:highlight w:val="none"/>
        </w:rPr>
      </w:pPr>
    </w:p>
    <w:p w14:paraId="3ECD6D80">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（附：被授权人身份证正反面复印件）</w:t>
      </w:r>
    </w:p>
    <w:p w14:paraId="1339435A">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 xml:space="preserve">                                          </w:t>
      </w:r>
    </w:p>
    <w:p w14:paraId="6E7B8E29">
      <w:pPr>
        <w:tabs>
          <w:tab w:val="left" w:pos="6300"/>
        </w:tabs>
        <w:snapToGrid w:val="0"/>
        <w:spacing w:line="500" w:lineRule="exact"/>
        <w:ind w:firstLine="570"/>
        <w:rPr>
          <w:rFonts w:hint="eastAsia" w:ascii="方正仿宋_GBK" w:hAnsi="宋体" w:eastAsia="方正仿宋_GBK"/>
          <w:color w:val="auto"/>
          <w:sz w:val="24"/>
          <w:highlight w:val="none"/>
        </w:rPr>
      </w:pPr>
    </w:p>
    <w:p w14:paraId="5D061ADD">
      <w:pPr>
        <w:tabs>
          <w:tab w:val="left" w:pos="6300"/>
        </w:tabs>
        <w:snapToGrid w:val="0"/>
        <w:spacing w:line="500" w:lineRule="exact"/>
        <w:ind w:firstLine="570"/>
        <w:rPr>
          <w:rFonts w:hint="eastAsia" w:ascii="方正仿宋_GBK" w:hAnsi="宋体" w:eastAsia="方正仿宋_GBK"/>
          <w:color w:val="auto"/>
          <w:sz w:val="24"/>
          <w:highlight w:val="none"/>
        </w:rPr>
      </w:pPr>
    </w:p>
    <w:p w14:paraId="47DB7D59">
      <w:pPr>
        <w:tabs>
          <w:tab w:val="left" w:pos="6300"/>
        </w:tabs>
        <w:snapToGrid w:val="0"/>
        <w:spacing w:line="500" w:lineRule="exact"/>
        <w:ind w:right="480" w:firstLine="570"/>
        <w:jc w:val="right"/>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（供应商公章）</w:t>
      </w:r>
    </w:p>
    <w:p w14:paraId="5CF6D4F9">
      <w:pPr>
        <w:tabs>
          <w:tab w:val="left" w:pos="6300"/>
        </w:tabs>
        <w:snapToGrid w:val="0"/>
        <w:spacing w:line="500" w:lineRule="exact"/>
        <w:ind w:right="480" w:firstLine="570"/>
        <w:jc w:val="right"/>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年   月   日</w:t>
      </w:r>
    </w:p>
    <w:p w14:paraId="72700805">
      <w:pPr>
        <w:tabs>
          <w:tab w:val="left" w:pos="6300"/>
        </w:tabs>
        <w:snapToGrid w:val="0"/>
        <w:spacing w:line="500" w:lineRule="exact"/>
        <w:ind w:right="480" w:firstLine="570"/>
        <w:jc w:val="left"/>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被授权人电话：XXXXXXX     电子邮箱：XXXXXX@XXXXX（若法定代表人办理并签署响应文件的可不填写）</w:t>
      </w:r>
    </w:p>
    <w:p w14:paraId="4D4E907C">
      <w:pPr>
        <w:tabs>
          <w:tab w:val="left" w:pos="6300"/>
        </w:tabs>
        <w:snapToGrid w:val="0"/>
        <w:spacing w:line="500" w:lineRule="exact"/>
        <w:ind w:right="480" w:firstLine="570"/>
        <w:jc w:val="left"/>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注：</w:t>
      </w:r>
    </w:p>
    <w:p w14:paraId="02BB8C04">
      <w:pPr>
        <w:tabs>
          <w:tab w:val="left" w:pos="6300"/>
        </w:tabs>
        <w:snapToGrid w:val="0"/>
        <w:spacing w:line="500" w:lineRule="exact"/>
        <w:ind w:right="480" w:firstLine="570"/>
        <w:jc w:val="left"/>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1.若为法定代表人办理并签署响应文件的，不提供此文件。</w:t>
      </w:r>
    </w:p>
    <w:p w14:paraId="39684894">
      <w:pPr>
        <w:tabs>
          <w:tab w:val="left" w:pos="6300"/>
        </w:tabs>
        <w:snapToGrid w:val="0"/>
        <w:spacing w:line="400" w:lineRule="exact"/>
        <w:ind w:firstLine="573"/>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2.</w:t>
      </w:r>
      <w:r>
        <w:rPr>
          <w:rFonts w:hint="eastAsia" w:ascii="方正仿宋_GBK" w:hAnsi="仿宋" w:eastAsia="方正仿宋_GBK"/>
          <w:color w:val="auto"/>
          <w:sz w:val="24"/>
          <w:highlight w:val="none"/>
          <w:lang w:eastAsia="zh-CN"/>
        </w:rPr>
        <w:t>提供</w:t>
      </w:r>
      <w:r>
        <w:rPr>
          <w:rFonts w:hint="eastAsia" w:ascii="方正仿宋_GBK" w:hAnsi="仿宋" w:eastAsia="方正仿宋_GBK"/>
          <w:color w:val="auto"/>
          <w:sz w:val="24"/>
          <w:highlight w:val="none"/>
        </w:rPr>
        <w:t>被授权人</w:t>
      </w:r>
      <w:r>
        <w:rPr>
          <w:rFonts w:hint="eastAsia" w:ascii="方正仿宋_GBK" w:hAnsi="仿宋" w:eastAsia="方正仿宋_GBK"/>
          <w:color w:val="auto"/>
          <w:sz w:val="24"/>
          <w:highlight w:val="none"/>
          <w:lang w:eastAsia="zh-CN"/>
        </w:rPr>
        <w:t>社保证明文件</w:t>
      </w:r>
      <w:r>
        <w:rPr>
          <w:rFonts w:hint="eastAsia" w:ascii="方正仿宋_GBK" w:hAnsi="仿宋" w:eastAsia="方正仿宋_GBK"/>
          <w:color w:val="auto"/>
          <w:sz w:val="24"/>
          <w:highlight w:val="none"/>
        </w:rPr>
        <w:t>。</w:t>
      </w:r>
    </w:p>
    <w:p w14:paraId="5128BD96">
      <w:pPr>
        <w:widowControl/>
        <w:spacing w:line="400" w:lineRule="exact"/>
        <w:ind w:firstLine="560" w:firstLineChars="200"/>
        <w:jc w:val="left"/>
        <w:rPr>
          <w:rFonts w:hint="eastAsia" w:ascii="方正仿宋_GBK" w:hAnsi="宋体" w:eastAsia="方正仿宋_GBK"/>
          <w:color w:val="auto"/>
          <w:sz w:val="24"/>
          <w:szCs w:val="24"/>
          <w:highlight w:val="none"/>
        </w:rPr>
      </w:pPr>
      <w:r>
        <w:rPr>
          <w:rFonts w:ascii="宋体" w:hAnsi="宋体"/>
          <w:color w:val="auto"/>
          <w:highlight w:val="none"/>
        </w:rPr>
        <w:br w:type="column"/>
      </w:r>
      <w:r>
        <w:rPr>
          <w:rFonts w:hint="eastAsia" w:ascii="方正仿宋_GBK" w:hAnsi="宋体" w:eastAsia="方正仿宋_GBK"/>
          <w:color w:val="auto"/>
          <w:sz w:val="24"/>
          <w:szCs w:val="24"/>
          <w:highlight w:val="none"/>
        </w:rPr>
        <w:t>（四）基本资格条件承诺函（格式）</w:t>
      </w:r>
    </w:p>
    <w:p w14:paraId="375B438C">
      <w:pPr>
        <w:tabs>
          <w:tab w:val="left" w:pos="6300"/>
        </w:tabs>
        <w:snapToGrid w:val="0"/>
        <w:spacing w:line="500" w:lineRule="exact"/>
        <w:ind w:firstLine="640" w:firstLineChars="200"/>
        <w:jc w:val="center"/>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rPr>
        <w:t>基本资格条件承诺函</w:t>
      </w:r>
    </w:p>
    <w:p w14:paraId="64D20C4E">
      <w:pPr>
        <w:tabs>
          <w:tab w:val="left" w:pos="6300"/>
        </w:tabs>
        <w:snapToGrid w:val="0"/>
        <w:spacing w:line="530" w:lineRule="exact"/>
        <w:rPr>
          <w:color w:val="auto"/>
          <w:sz w:val="24"/>
          <w:highlight w:val="none"/>
        </w:rPr>
      </w:pPr>
    </w:p>
    <w:p w14:paraId="072D778F">
      <w:pPr>
        <w:tabs>
          <w:tab w:val="left" w:pos="6300"/>
        </w:tabs>
        <w:snapToGrid w:val="0"/>
        <w:spacing w:line="500" w:lineRule="exact"/>
        <w:ind w:firstLine="480" w:firstLineChars="20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致</w:t>
      </w:r>
      <w:r>
        <w:rPr>
          <w:rFonts w:hint="eastAsia" w:ascii="方正仿宋_GBK" w:hAnsi="仿宋" w:eastAsia="方正仿宋_GBK"/>
          <w:color w:val="auto"/>
          <w:sz w:val="24"/>
          <w:highlight w:val="none"/>
          <w:u w:val="single"/>
        </w:rPr>
        <w:t xml:space="preserve">                   </w:t>
      </w:r>
      <w:r>
        <w:rPr>
          <w:rFonts w:hint="eastAsia" w:ascii="方正仿宋_GBK" w:hAnsi="仿宋" w:eastAsia="方正仿宋_GBK"/>
          <w:color w:val="auto"/>
          <w:sz w:val="24"/>
          <w:highlight w:val="none"/>
        </w:rPr>
        <w:t>（采购人或采购代理机构名称）：</w:t>
      </w:r>
    </w:p>
    <w:p w14:paraId="6398BEC5">
      <w:pPr>
        <w:tabs>
          <w:tab w:val="left" w:pos="6300"/>
        </w:tabs>
        <w:snapToGrid w:val="0"/>
        <w:spacing w:line="500" w:lineRule="exact"/>
        <w:ind w:firstLine="480" w:firstLineChars="20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 xml:space="preserve">    </w:t>
      </w:r>
      <w:r>
        <w:rPr>
          <w:rFonts w:hint="eastAsia" w:ascii="方正仿宋_GBK" w:hAnsi="仿宋" w:eastAsia="方正仿宋_GBK"/>
          <w:color w:val="auto"/>
          <w:sz w:val="24"/>
          <w:highlight w:val="none"/>
          <w:u w:val="single"/>
        </w:rPr>
        <w:t xml:space="preserve">              </w:t>
      </w:r>
      <w:r>
        <w:rPr>
          <w:rFonts w:hint="eastAsia" w:ascii="方正仿宋_GBK" w:hAnsi="仿宋" w:eastAsia="方正仿宋_GBK"/>
          <w:color w:val="auto"/>
          <w:sz w:val="24"/>
          <w:highlight w:val="none"/>
        </w:rPr>
        <w:t>（供应商名称）郑重承诺：</w:t>
      </w:r>
    </w:p>
    <w:p w14:paraId="2CCB0F74">
      <w:pPr>
        <w:tabs>
          <w:tab w:val="left" w:pos="6300"/>
        </w:tabs>
        <w:snapToGrid w:val="0"/>
        <w:spacing w:line="500" w:lineRule="exact"/>
        <w:ind w:firstLine="480" w:firstLineChars="20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1.我方具有良好的商业信誉和健全的财务会计制度，具有履行合同所必需的设备和专业技术能力，具</w:t>
      </w:r>
      <w:r>
        <w:rPr>
          <w:rFonts w:hint="eastAsia" w:ascii="方正仿宋_GBK" w:hAnsi="仿宋" w:eastAsia="方正仿宋_GBK"/>
          <w:color w:val="auto"/>
          <w:sz w:val="24"/>
          <w:highlight w:val="none"/>
          <w:lang w:val="zh-CN"/>
        </w:rPr>
        <w:t>有依法缴纳税收和社会保障金的良好记录</w:t>
      </w:r>
      <w:r>
        <w:rPr>
          <w:rFonts w:hint="eastAsia" w:ascii="方正仿宋_GBK" w:hAnsi="仿宋" w:eastAsia="方正仿宋_GBK"/>
          <w:color w:val="auto"/>
          <w:sz w:val="24"/>
          <w:highlight w:val="none"/>
        </w:rPr>
        <w:t>，参加本项目采购活动前三年内无重大违法活动记录。</w:t>
      </w:r>
    </w:p>
    <w:p w14:paraId="371D1BCC">
      <w:pPr>
        <w:tabs>
          <w:tab w:val="left" w:pos="6300"/>
        </w:tabs>
        <w:snapToGrid w:val="0"/>
        <w:spacing w:line="500" w:lineRule="exact"/>
        <w:ind w:firstLine="480" w:firstLineChars="20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14:paraId="2C29C907">
      <w:pPr>
        <w:tabs>
          <w:tab w:val="left" w:pos="6300"/>
        </w:tabs>
        <w:snapToGrid w:val="0"/>
        <w:spacing w:line="500" w:lineRule="exact"/>
        <w:ind w:firstLine="480" w:firstLineChars="20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3.我方在采购项目评审（评标）环节结束后，随时接受采购人、采购代理机构的检查验证，配合提供相关证明材料，证明符合《中华人民共和国政府采购法》规定的供应商基本资格条件。</w:t>
      </w:r>
    </w:p>
    <w:p w14:paraId="03364F37">
      <w:pPr>
        <w:tabs>
          <w:tab w:val="left" w:pos="6300"/>
        </w:tabs>
        <w:snapToGrid w:val="0"/>
        <w:spacing w:line="500" w:lineRule="exact"/>
        <w:ind w:firstLine="480" w:firstLineChars="20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我方对以上承诺负全部法律责任。</w:t>
      </w:r>
    </w:p>
    <w:p w14:paraId="18BFC445">
      <w:pPr>
        <w:tabs>
          <w:tab w:val="left" w:pos="6300"/>
        </w:tabs>
        <w:snapToGrid w:val="0"/>
        <w:spacing w:line="500" w:lineRule="exact"/>
        <w:ind w:firstLine="480" w:firstLineChars="20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特此承诺。</w:t>
      </w:r>
    </w:p>
    <w:p w14:paraId="2B7A9C30">
      <w:pPr>
        <w:tabs>
          <w:tab w:val="left" w:pos="6300"/>
        </w:tabs>
        <w:snapToGrid w:val="0"/>
        <w:spacing w:line="500" w:lineRule="exact"/>
        <w:ind w:firstLine="480" w:firstLineChars="200"/>
        <w:rPr>
          <w:rFonts w:hint="eastAsia" w:ascii="方正仿宋_GBK" w:hAnsi="仿宋" w:eastAsia="方正仿宋_GBK"/>
          <w:color w:val="auto"/>
          <w:sz w:val="24"/>
          <w:highlight w:val="none"/>
        </w:rPr>
      </w:pPr>
    </w:p>
    <w:p w14:paraId="3B12E776">
      <w:pPr>
        <w:tabs>
          <w:tab w:val="left" w:pos="6300"/>
        </w:tabs>
        <w:snapToGrid w:val="0"/>
        <w:spacing w:line="500" w:lineRule="exact"/>
        <w:ind w:firstLine="480" w:firstLineChars="200"/>
        <w:jc w:val="right"/>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（供应商公章）</w:t>
      </w:r>
    </w:p>
    <w:p w14:paraId="21044427">
      <w:pPr>
        <w:widowControl/>
        <w:spacing w:line="400" w:lineRule="exact"/>
        <w:ind w:firstLine="7920" w:firstLineChars="3300"/>
        <w:jc w:val="left"/>
        <w:rPr>
          <w:rFonts w:hint="eastAsia" w:ascii="方正仿宋_GBK" w:hAnsi="宋体" w:eastAsia="方正仿宋_GBK"/>
          <w:color w:val="auto"/>
          <w:sz w:val="24"/>
          <w:szCs w:val="24"/>
          <w:highlight w:val="none"/>
        </w:rPr>
      </w:pPr>
      <w:r>
        <w:rPr>
          <w:rFonts w:hint="eastAsia" w:ascii="方正仿宋_GBK" w:hAnsi="仿宋" w:eastAsia="方正仿宋_GBK"/>
          <w:color w:val="auto"/>
          <w:sz w:val="24"/>
          <w:highlight w:val="none"/>
        </w:rPr>
        <w:t>年   月   日</w:t>
      </w:r>
    </w:p>
    <w:p w14:paraId="35902F1B">
      <w:pPr>
        <w:widowControl/>
        <w:spacing w:line="400" w:lineRule="exact"/>
        <w:ind w:firstLine="560" w:firstLineChars="200"/>
        <w:jc w:val="left"/>
        <w:rPr>
          <w:rFonts w:hint="eastAsia" w:ascii="方正仿宋_GBK" w:hAnsi="宋体" w:eastAsia="方正仿宋_GBK"/>
          <w:color w:val="auto"/>
          <w:sz w:val="24"/>
          <w:szCs w:val="24"/>
          <w:highlight w:val="none"/>
        </w:rPr>
      </w:pPr>
      <w:r>
        <w:rPr>
          <w:rFonts w:ascii="方正仿宋_GBK" w:hAnsi="宋体" w:eastAsia="方正仿宋_GBK"/>
          <w:color w:val="auto"/>
          <w:highlight w:val="none"/>
        </w:rPr>
        <w:br w:type="page"/>
      </w:r>
      <w:r>
        <w:rPr>
          <w:rFonts w:hint="eastAsia" w:ascii="方正仿宋_GBK" w:hAnsi="宋体" w:eastAsia="方正仿宋_GBK"/>
          <w:color w:val="auto"/>
          <w:sz w:val="24"/>
          <w:szCs w:val="24"/>
          <w:highlight w:val="none"/>
        </w:rPr>
        <w:t>（五）特定资格条件证书或证明文件</w:t>
      </w:r>
    </w:p>
    <w:p w14:paraId="4C1B5E1B">
      <w:pPr>
        <w:widowControl/>
        <w:spacing w:line="400" w:lineRule="exact"/>
        <w:ind w:firstLine="480" w:firstLineChars="200"/>
        <w:jc w:val="left"/>
        <w:rPr>
          <w:rFonts w:hint="eastAsia" w:ascii="方正仿宋_GBK" w:hAnsi="宋体" w:eastAsia="方正仿宋_GBK"/>
          <w:color w:val="auto"/>
          <w:sz w:val="24"/>
          <w:szCs w:val="24"/>
          <w:highlight w:val="none"/>
        </w:rPr>
      </w:pPr>
    </w:p>
    <w:p w14:paraId="11FD6698">
      <w:pPr>
        <w:pStyle w:val="4"/>
        <w:adjustRightInd w:val="0"/>
        <w:snapToGrid w:val="0"/>
        <w:spacing w:before="0" w:after="0" w:line="400" w:lineRule="exact"/>
        <w:ind w:firstLine="480" w:firstLineChars="200"/>
        <w:rPr>
          <w:rFonts w:hint="eastAsia" w:ascii="方正仿宋_GBK" w:hAnsi="宋体" w:eastAsia="方正仿宋_GBK"/>
          <w:color w:val="auto"/>
          <w:sz w:val="24"/>
          <w:highlight w:val="none"/>
          <w:lang w:eastAsia="zh-CN"/>
        </w:rPr>
      </w:pPr>
      <w:r>
        <w:rPr>
          <w:rFonts w:ascii="方正仿宋_GBK" w:hAnsi="宋体" w:eastAsia="方正仿宋_GBK"/>
          <w:color w:val="auto"/>
          <w:sz w:val="24"/>
          <w:szCs w:val="24"/>
          <w:highlight w:val="none"/>
        </w:rPr>
        <w:br w:type="page"/>
      </w:r>
      <w:bookmarkStart w:id="223" w:name="_Toc15815"/>
      <w:bookmarkStart w:id="224" w:name="_Toc2080"/>
      <w:bookmarkStart w:id="225" w:name="_Toc106034812"/>
      <w:bookmarkStart w:id="226" w:name="_Toc65660383"/>
      <w:bookmarkStart w:id="227" w:name="_Toc17010"/>
      <w:r>
        <w:rPr>
          <w:rFonts w:hint="eastAsia" w:ascii="方正仿宋_GBK" w:hAnsi="宋体" w:eastAsia="方正仿宋_GBK"/>
          <w:color w:val="auto"/>
          <w:sz w:val="24"/>
          <w:highlight w:val="none"/>
        </w:rPr>
        <w:t>五、</w:t>
      </w:r>
      <w:bookmarkEnd w:id="220"/>
      <w:bookmarkEnd w:id="221"/>
      <w:bookmarkEnd w:id="222"/>
      <w:r>
        <w:rPr>
          <w:rFonts w:hint="eastAsia" w:ascii="方正仿宋_GBK" w:hAnsi="宋体" w:eastAsia="方正仿宋_GBK"/>
          <w:color w:val="auto"/>
          <w:sz w:val="24"/>
          <w:highlight w:val="none"/>
        </w:rPr>
        <w:t>其他资料</w:t>
      </w:r>
      <w:bookmarkEnd w:id="223"/>
      <w:bookmarkEnd w:id="224"/>
      <w:bookmarkEnd w:id="225"/>
      <w:bookmarkEnd w:id="226"/>
      <w:bookmarkEnd w:id="227"/>
    </w:p>
    <w:p w14:paraId="2AED9725">
      <w:pPr>
        <w:widowControl/>
        <w:spacing w:line="400" w:lineRule="exact"/>
        <w:ind w:firstLine="480" w:firstLineChars="200"/>
        <w:jc w:val="left"/>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一</w:t>
      </w:r>
      <w:r>
        <w:rPr>
          <w:rFonts w:hint="eastAsia" w:ascii="方正仿宋_GBK" w:hAnsi="宋体" w:eastAsia="方正仿宋_GBK"/>
          <w:color w:val="auto"/>
          <w:sz w:val="24"/>
          <w:szCs w:val="24"/>
          <w:highlight w:val="none"/>
        </w:rPr>
        <w:t>）其他与项目有关的资料（自附）</w:t>
      </w:r>
    </w:p>
    <w:p w14:paraId="18FF39E5">
      <w:pPr>
        <w:jc w:val="left"/>
        <w:rPr>
          <w:rFonts w:hint="eastAsia" w:ascii="方正仿宋_GBK" w:hAnsi="宋体" w:eastAsia="方正仿宋_GBK"/>
          <w:color w:val="auto"/>
          <w:sz w:val="24"/>
          <w:szCs w:val="24"/>
          <w:highlight w:val="none"/>
        </w:rPr>
      </w:pPr>
    </w:p>
    <w:p w14:paraId="71668373">
      <w:pPr>
        <w:jc w:val="left"/>
        <w:rPr>
          <w:rFonts w:hint="eastAsia" w:ascii="方正仿宋_GBK" w:hAnsi="宋体" w:eastAsia="方正仿宋_GBK"/>
          <w:color w:val="auto"/>
          <w:sz w:val="24"/>
          <w:szCs w:val="24"/>
          <w:highlight w:val="none"/>
        </w:rPr>
      </w:pPr>
    </w:p>
    <w:p w14:paraId="3819D4A2">
      <w:pPr>
        <w:jc w:val="left"/>
        <w:rPr>
          <w:rFonts w:hint="eastAsia" w:ascii="方正仿宋_GBK" w:hAnsi="宋体" w:eastAsia="方正仿宋_GBK"/>
          <w:color w:val="auto"/>
          <w:sz w:val="24"/>
          <w:szCs w:val="24"/>
          <w:highlight w:val="none"/>
        </w:rPr>
      </w:pPr>
    </w:p>
    <w:p w14:paraId="1785BA28">
      <w:pPr>
        <w:jc w:val="left"/>
        <w:rPr>
          <w:rFonts w:hint="eastAsia" w:ascii="方正仿宋_GBK" w:hAnsi="宋体" w:eastAsia="方正仿宋_GBK"/>
          <w:color w:val="auto"/>
          <w:sz w:val="24"/>
          <w:szCs w:val="24"/>
          <w:highlight w:val="none"/>
        </w:rPr>
      </w:pPr>
    </w:p>
    <w:p w14:paraId="5F28ED5B">
      <w:pPr>
        <w:jc w:val="left"/>
        <w:rPr>
          <w:rFonts w:hint="eastAsia" w:ascii="方正仿宋_GBK" w:hAnsi="宋体" w:eastAsia="方正仿宋_GBK"/>
          <w:color w:val="auto"/>
          <w:sz w:val="24"/>
          <w:szCs w:val="24"/>
          <w:highlight w:val="none"/>
        </w:rPr>
      </w:pPr>
    </w:p>
    <w:p w14:paraId="2507EA93">
      <w:pPr>
        <w:jc w:val="left"/>
        <w:rPr>
          <w:rFonts w:hint="eastAsia" w:ascii="方正仿宋_GBK" w:hAnsi="宋体" w:eastAsia="方正仿宋_GBK"/>
          <w:color w:val="auto"/>
          <w:sz w:val="24"/>
          <w:szCs w:val="24"/>
          <w:highlight w:val="none"/>
        </w:rPr>
      </w:pPr>
    </w:p>
    <w:p w14:paraId="76F97772">
      <w:pPr>
        <w:jc w:val="left"/>
        <w:rPr>
          <w:rFonts w:hint="eastAsia" w:ascii="方正仿宋_GBK" w:hAnsi="宋体" w:eastAsia="方正仿宋_GBK"/>
          <w:color w:val="auto"/>
          <w:sz w:val="24"/>
          <w:szCs w:val="24"/>
          <w:highlight w:val="none"/>
        </w:rPr>
      </w:pPr>
    </w:p>
    <w:p w14:paraId="57A5758B">
      <w:pPr>
        <w:jc w:val="left"/>
        <w:rPr>
          <w:rFonts w:hint="eastAsia" w:ascii="方正仿宋_GBK" w:hAnsi="宋体" w:eastAsia="方正仿宋_GBK"/>
          <w:color w:val="auto"/>
          <w:sz w:val="24"/>
          <w:szCs w:val="24"/>
          <w:highlight w:val="none"/>
        </w:rPr>
      </w:pPr>
    </w:p>
    <w:p w14:paraId="2050637D">
      <w:pPr>
        <w:jc w:val="left"/>
        <w:rPr>
          <w:rFonts w:hint="eastAsia" w:ascii="方正仿宋_GBK" w:hAnsi="宋体" w:eastAsia="方正仿宋_GBK"/>
          <w:color w:val="auto"/>
          <w:sz w:val="24"/>
          <w:szCs w:val="24"/>
          <w:highlight w:val="none"/>
        </w:rPr>
      </w:pPr>
    </w:p>
    <w:p w14:paraId="46FE635D">
      <w:pPr>
        <w:jc w:val="left"/>
        <w:rPr>
          <w:rFonts w:hint="eastAsia" w:ascii="方正仿宋_GBK" w:hAnsi="宋体" w:eastAsia="方正仿宋_GBK"/>
          <w:color w:val="auto"/>
          <w:sz w:val="24"/>
          <w:szCs w:val="24"/>
          <w:highlight w:val="none"/>
        </w:rPr>
      </w:pPr>
    </w:p>
    <w:p w14:paraId="5DB3A6C1">
      <w:pPr>
        <w:jc w:val="left"/>
        <w:rPr>
          <w:rFonts w:hint="eastAsia" w:ascii="方正仿宋_GBK" w:hAnsi="宋体" w:eastAsia="方正仿宋_GBK"/>
          <w:color w:val="auto"/>
          <w:sz w:val="24"/>
          <w:szCs w:val="24"/>
          <w:highlight w:val="none"/>
        </w:rPr>
      </w:pPr>
    </w:p>
    <w:p w14:paraId="22ED523E">
      <w:pPr>
        <w:jc w:val="left"/>
        <w:rPr>
          <w:rFonts w:hint="eastAsia" w:ascii="方正仿宋_GBK" w:hAnsi="宋体" w:eastAsia="方正仿宋_GBK"/>
          <w:color w:val="auto"/>
          <w:sz w:val="24"/>
          <w:szCs w:val="24"/>
          <w:highlight w:val="none"/>
        </w:rPr>
      </w:pPr>
    </w:p>
    <w:p w14:paraId="27CAF516">
      <w:pPr>
        <w:jc w:val="left"/>
        <w:rPr>
          <w:rFonts w:hint="eastAsia" w:ascii="方正仿宋_GBK" w:hAnsi="宋体" w:eastAsia="方正仿宋_GBK"/>
          <w:color w:val="auto"/>
          <w:sz w:val="24"/>
          <w:szCs w:val="24"/>
          <w:highlight w:val="none"/>
        </w:rPr>
      </w:pPr>
    </w:p>
    <w:p w14:paraId="48B08FB9">
      <w:pPr>
        <w:jc w:val="left"/>
        <w:rPr>
          <w:rFonts w:hint="eastAsia" w:ascii="方正仿宋_GBK" w:hAnsi="宋体" w:eastAsia="方正仿宋_GBK"/>
          <w:color w:val="auto"/>
          <w:sz w:val="24"/>
          <w:szCs w:val="24"/>
          <w:highlight w:val="none"/>
        </w:rPr>
      </w:pPr>
    </w:p>
    <w:p w14:paraId="3DE3915F">
      <w:pPr>
        <w:jc w:val="left"/>
        <w:rPr>
          <w:rFonts w:hint="eastAsia" w:ascii="方正仿宋_GBK" w:hAnsi="宋体" w:eastAsia="方正仿宋_GBK"/>
          <w:color w:val="auto"/>
          <w:sz w:val="24"/>
          <w:szCs w:val="24"/>
          <w:highlight w:val="none"/>
        </w:rPr>
      </w:pPr>
    </w:p>
    <w:p w14:paraId="62095FFC">
      <w:pPr>
        <w:jc w:val="left"/>
        <w:rPr>
          <w:rFonts w:hint="eastAsia" w:ascii="方正仿宋_GBK" w:hAnsi="宋体" w:eastAsia="方正仿宋_GBK"/>
          <w:color w:val="auto"/>
          <w:sz w:val="24"/>
          <w:szCs w:val="24"/>
          <w:highlight w:val="none"/>
        </w:rPr>
      </w:pPr>
    </w:p>
    <w:p w14:paraId="5CA8E9D7">
      <w:pPr>
        <w:jc w:val="left"/>
        <w:rPr>
          <w:rFonts w:hint="eastAsia" w:ascii="方正仿宋_GBK" w:hAnsi="宋体" w:eastAsia="方正仿宋_GBK"/>
          <w:color w:val="auto"/>
          <w:sz w:val="24"/>
          <w:szCs w:val="24"/>
          <w:highlight w:val="none"/>
        </w:rPr>
      </w:pPr>
    </w:p>
    <w:p w14:paraId="0CD460FD">
      <w:pPr>
        <w:jc w:val="left"/>
        <w:rPr>
          <w:rFonts w:hint="eastAsia" w:ascii="方正仿宋_GBK" w:hAnsi="宋体" w:eastAsia="方正仿宋_GBK"/>
          <w:color w:val="auto"/>
          <w:sz w:val="24"/>
          <w:szCs w:val="24"/>
          <w:highlight w:val="none"/>
        </w:rPr>
      </w:pPr>
    </w:p>
    <w:p w14:paraId="02E4E1B8">
      <w:pPr>
        <w:jc w:val="left"/>
        <w:rPr>
          <w:rFonts w:hint="eastAsia" w:ascii="方正仿宋_GBK" w:hAnsi="宋体" w:eastAsia="方正仿宋_GBK"/>
          <w:color w:val="auto"/>
          <w:sz w:val="24"/>
          <w:szCs w:val="24"/>
          <w:highlight w:val="none"/>
        </w:rPr>
      </w:pPr>
    </w:p>
    <w:p w14:paraId="2FA0884A">
      <w:pPr>
        <w:spacing w:line="360" w:lineRule="auto"/>
        <w:jc w:val="center"/>
        <w:rPr>
          <w:rFonts w:hint="eastAsia" w:ascii="方正仿宋_GBK" w:hAnsi="仿宋" w:eastAsia="方正仿宋_GBK"/>
          <w:color w:val="auto"/>
          <w:highlight w:val="none"/>
        </w:rPr>
      </w:pPr>
      <w:r>
        <w:rPr>
          <w:rFonts w:hint="eastAsia" w:ascii="方正仿宋_GBK" w:hAnsi="仿宋" w:eastAsia="方正仿宋_GBK"/>
          <w:color w:val="auto"/>
          <w:highlight w:val="none"/>
        </w:rPr>
        <w:t>（结束）</w:t>
      </w:r>
    </w:p>
    <w:p w14:paraId="78BD91A1">
      <w:pPr>
        <w:jc w:val="left"/>
        <w:rPr>
          <w:rFonts w:ascii="宋体" w:hAnsi="宋体" w:cs="宋体"/>
          <w:b/>
          <w:bCs/>
          <w:color w:val="auto"/>
          <w:sz w:val="32"/>
          <w:szCs w:val="32"/>
          <w:highlight w:val="none"/>
        </w:rPr>
      </w:pPr>
      <w:r>
        <w:rPr>
          <w:rFonts w:hint="eastAsia" w:ascii="方正仿宋_GBK" w:hAnsi="宋体" w:eastAsia="方正仿宋_GBK"/>
          <w:color w:val="auto"/>
          <w:sz w:val="24"/>
          <w:szCs w:val="24"/>
          <w:highlight w:val="none"/>
        </w:rPr>
        <w:br w:type="page"/>
      </w:r>
      <w:r>
        <w:rPr>
          <w:rFonts w:hint="eastAsia" w:ascii="宋体" w:hAnsi="宋体" w:cs="宋体"/>
          <w:b/>
          <w:bCs/>
          <w:color w:val="auto"/>
          <w:sz w:val="32"/>
          <w:szCs w:val="32"/>
          <w:highlight w:val="none"/>
        </w:rPr>
        <w:t>附件：重庆华大工程管理有限公司采购文件发售登记表</w:t>
      </w:r>
    </w:p>
    <w:p w14:paraId="2109C972">
      <w:pPr>
        <w:jc w:val="left"/>
        <w:rPr>
          <w:rFonts w:ascii="宋体" w:hAnsi="宋体" w:cs="宋体"/>
          <w:b/>
          <w:bCs/>
          <w:color w:val="auto"/>
          <w:spacing w:val="40"/>
          <w:sz w:val="32"/>
          <w:szCs w:val="32"/>
          <w:highlight w:val="none"/>
        </w:rPr>
      </w:pPr>
    </w:p>
    <w:tbl>
      <w:tblPr>
        <w:tblStyle w:val="59"/>
        <w:tblW w:w="1009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9"/>
        <w:gridCol w:w="1964"/>
        <w:gridCol w:w="1305"/>
        <w:gridCol w:w="5011"/>
      </w:tblGrid>
      <w:tr w14:paraId="6C26ED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819" w:type="dxa"/>
            <w:noWrap w:val="0"/>
            <w:vAlign w:val="center"/>
          </w:tcPr>
          <w:p w14:paraId="35AD1F59">
            <w:pPr>
              <w:jc w:val="center"/>
              <w:rPr>
                <w:rFonts w:ascii="宋体" w:hAnsi="宋体" w:cs="宋体"/>
                <w:color w:val="auto"/>
                <w:sz w:val="30"/>
                <w:szCs w:val="30"/>
                <w:highlight w:val="none"/>
              </w:rPr>
            </w:pPr>
            <w:r>
              <w:rPr>
                <w:rFonts w:hint="eastAsia" w:ascii="宋体" w:hAnsi="宋体" w:cs="宋体"/>
                <w:color w:val="auto"/>
                <w:sz w:val="30"/>
                <w:szCs w:val="30"/>
                <w:highlight w:val="none"/>
              </w:rPr>
              <w:t>项目编号</w:t>
            </w:r>
          </w:p>
        </w:tc>
        <w:tc>
          <w:tcPr>
            <w:tcW w:w="8280" w:type="dxa"/>
            <w:gridSpan w:val="3"/>
            <w:noWrap w:val="0"/>
            <w:vAlign w:val="center"/>
          </w:tcPr>
          <w:p w14:paraId="7FEA8708">
            <w:pPr>
              <w:jc w:val="center"/>
              <w:rPr>
                <w:rFonts w:ascii="宋体" w:hAnsi="宋体" w:cs="宋体"/>
                <w:color w:val="auto"/>
                <w:sz w:val="30"/>
                <w:szCs w:val="30"/>
                <w:highlight w:val="none"/>
              </w:rPr>
            </w:pPr>
          </w:p>
        </w:tc>
      </w:tr>
      <w:tr w14:paraId="6C2DB3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1819" w:type="dxa"/>
            <w:noWrap w:val="0"/>
            <w:vAlign w:val="center"/>
          </w:tcPr>
          <w:p w14:paraId="676DD022">
            <w:pPr>
              <w:jc w:val="center"/>
              <w:rPr>
                <w:rFonts w:ascii="宋体" w:hAnsi="宋体" w:cs="宋体"/>
                <w:color w:val="auto"/>
                <w:sz w:val="30"/>
                <w:szCs w:val="30"/>
                <w:highlight w:val="none"/>
              </w:rPr>
            </w:pPr>
            <w:r>
              <w:rPr>
                <w:rFonts w:hint="eastAsia" w:ascii="宋体" w:hAnsi="宋体" w:cs="宋体"/>
                <w:color w:val="auto"/>
                <w:sz w:val="30"/>
                <w:szCs w:val="30"/>
                <w:highlight w:val="none"/>
              </w:rPr>
              <w:t>项目名称</w:t>
            </w:r>
          </w:p>
        </w:tc>
        <w:tc>
          <w:tcPr>
            <w:tcW w:w="8280" w:type="dxa"/>
            <w:gridSpan w:val="3"/>
            <w:noWrap w:val="0"/>
            <w:vAlign w:val="center"/>
          </w:tcPr>
          <w:p w14:paraId="468E06F1">
            <w:pPr>
              <w:jc w:val="center"/>
              <w:rPr>
                <w:rFonts w:ascii="宋体" w:hAnsi="宋体" w:cs="宋体"/>
                <w:color w:val="auto"/>
                <w:sz w:val="30"/>
                <w:szCs w:val="30"/>
                <w:highlight w:val="none"/>
              </w:rPr>
            </w:pPr>
          </w:p>
        </w:tc>
      </w:tr>
      <w:tr w14:paraId="7EB87D1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1819" w:type="dxa"/>
            <w:noWrap w:val="0"/>
            <w:vAlign w:val="center"/>
          </w:tcPr>
          <w:p w14:paraId="2719F493">
            <w:pPr>
              <w:jc w:val="center"/>
              <w:rPr>
                <w:rFonts w:ascii="宋体" w:hAnsi="宋体" w:cs="宋体"/>
                <w:color w:val="auto"/>
                <w:sz w:val="30"/>
                <w:szCs w:val="30"/>
                <w:highlight w:val="none"/>
              </w:rPr>
            </w:pPr>
            <w:r>
              <w:rPr>
                <w:rFonts w:hint="eastAsia" w:ascii="宋体" w:hAnsi="宋体" w:cs="宋体"/>
                <w:color w:val="auto"/>
                <w:sz w:val="30"/>
                <w:szCs w:val="30"/>
                <w:highlight w:val="none"/>
              </w:rPr>
              <w:t>投标人名称</w:t>
            </w:r>
          </w:p>
        </w:tc>
        <w:tc>
          <w:tcPr>
            <w:tcW w:w="8280" w:type="dxa"/>
            <w:gridSpan w:val="3"/>
            <w:noWrap w:val="0"/>
            <w:vAlign w:val="bottom"/>
          </w:tcPr>
          <w:p w14:paraId="706A1313">
            <w:pPr>
              <w:jc w:val="right"/>
              <w:rPr>
                <w:rFonts w:ascii="宋体" w:hAnsi="宋体" w:cs="宋体"/>
                <w:color w:val="auto"/>
                <w:sz w:val="30"/>
                <w:szCs w:val="30"/>
                <w:highlight w:val="none"/>
              </w:rPr>
            </w:pPr>
            <w:r>
              <w:rPr>
                <w:rFonts w:hint="eastAsia" w:ascii="宋体" w:hAnsi="宋体" w:cs="宋体"/>
                <w:color w:val="auto"/>
                <w:sz w:val="30"/>
                <w:szCs w:val="30"/>
                <w:highlight w:val="none"/>
              </w:rPr>
              <w:t>（投标人公章）</w:t>
            </w:r>
          </w:p>
        </w:tc>
      </w:tr>
      <w:tr w14:paraId="4E14AF4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819" w:type="dxa"/>
            <w:noWrap w:val="0"/>
            <w:vAlign w:val="center"/>
          </w:tcPr>
          <w:p w14:paraId="2421F388">
            <w:pPr>
              <w:jc w:val="center"/>
              <w:rPr>
                <w:rFonts w:ascii="宋体" w:hAnsi="宋体" w:cs="宋体"/>
                <w:color w:val="auto"/>
                <w:sz w:val="30"/>
                <w:szCs w:val="30"/>
                <w:highlight w:val="none"/>
              </w:rPr>
            </w:pPr>
            <w:r>
              <w:rPr>
                <w:rFonts w:hint="eastAsia" w:ascii="宋体" w:hAnsi="宋体" w:cs="宋体"/>
                <w:color w:val="auto"/>
                <w:sz w:val="30"/>
                <w:szCs w:val="30"/>
                <w:highlight w:val="none"/>
              </w:rPr>
              <w:t>联系人</w:t>
            </w:r>
          </w:p>
        </w:tc>
        <w:tc>
          <w:tcPr>
            <w:tcW w:w="1964" w:type="dxa"/>
            <w:noWrap w:val="0"/>
            <w:vAlign w:val="center"/>
          </w:tcPr>
          <w:p w14:paraId="618C22EF">
            <w:pPr>
              <w:jc w:val="left"/>
              <w:rPr>
                <w:rFonts w:ascii="宋体" w:hAnsi="宋体" w:cs="宋体"/>
                <w:color w:val="auto"/>
                <w:sz w:val="30"/>
                <w:szCs w:val="30"/>
                <w:highlight w:val="none"/>
              </w:rPr>
            </w:pPr>
          </w:p>
        </w:tc>
        <w:tc>
          <w:tcPr>
            <w:tcW w:w="1305" w:type="dxa"/>
            <w:noWrap w:val="0"/>
            <w:vAlign w:val="center"/>
          </w:tcPr>
          <w:p w14:paraId="535F68F3">
            <w:pPr>
              <w:jc w:val="left"/>
              <w:rPr>
                <w:rFonts w:ascii="宋体" w:hAnsi="宋体" w:cs="宋体"/>
                <w:color w:val="auto"/>
                <w:sz w:val="30"/>
                <w:szCs w:val="30"/>
                <w:highlight w:val="none"/>
              </w:rPr>
            </w:pPr>
            <w:r>
              <w:rPr>
                <w:rFonts w:hint="eastAsia" w:ascii="宋体" w:hAnsi="宋体" w:cs="宋体"/>
                <w:color w:val="auto"/>
                <w:sz w:val="30"/>
                <w:szCs w:val="30"/>
                <w:highlight w:val="none"/>
              </w:rPr>
              <w:t>手机</w:t>
            </w:r>
          </w:p>
        </w:tc>
        <w:tc>
          <w:tcPr>
            <w:tcW w:w="5011" w:type="dxa"/>
            <w:noWrap w:val="0"/>
            <w:vAlign w:val="center"/>
          </w:tcPr>
          <w:p w14:paraId="1FE43DBC">
            <w:pPr>
              <w:jc w:val="left"/>
              <w:rPr>
                <w:rFonts w:ascii="宋体" w:hAnsi="宋体" w:cs="宋体"/>
                <w:color w:val="auto"/>
                <w:sz w:val="30"/>
                <w:szCs w:val="30"/>
                <w:highlight w:val="none"/>
              </w:rPr>
            </w:pPr>
          </w:p>
        </w:tc>
      </w:tr>
      <w:tr w14:paraId="2E72FE0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819" w:type="dxa"/>
            <w:noWrap w:val="0"/>
            <w:vAlign w:val="center"/>
          </w:tcPr>
          <w:p w14:paraId="7001DA72">
            <w:pPr>
              <w:jc w:val="center"/>
              <w:rPr>
                <w:rFonts w:ascii="宋体" w:hAnsi="宋体" w:cs="宋体"/>
                <w:color w:val="auto"/>
                <w:sz w:val="30"/>
                <w:szCs w:val="30"/>
                <w:highlight w:val="none"/>
              </w:rPr>
            </w:pPr>
            <w:r>
              <w:rPr>
                <w:rFonts w:hint="eastAsia" w:ascii="宋体" w:hAnsi="宋体" w:cs="宋体"/>
                <w:color w:val="auto"/>
                <w:sz w:val="30"/>
                <w:szCs w:val="30"/>
                <w:highlight w:val="none"/>
              </w:rPr>
              <w:t>办公电话</w:t>
            </w:r>
          </w:p>
        </w:tc>
        <w:tc>
          <w:tcPr>
            <w:tcW w:w="1964" w:type="dxa"/>
            <w:noWrap w:val="0"/>
            <w:vAlign w:val="center"/>
          </w:tcPr>
          <w:p w14:paraId="0244E019">
            <w:pPr>
              <w:jc w:val="left"/>
              <w:rPr>
                <w:rFonts w:ascii="宋体" w:hAnsi="宋体" w:cs="宋体"/>
                <w:color w:val="auto"/>
                <w:sz w:val="30"/>
                <w:szCs w:val="30"/>
                <w:highlight w:val="none"/>
              </w:rPr>
            </w:pPr>
          </w:p>
        </w:tc>
        <w:tc>
          <w:tcPr>
            <w:tcW w:w="1305" w:type="dxa"/>
            <w:noWrap w:val="0"/>
            <w:vAlign w:val="center"/>
          </w:tcPr>
          <w:p w14:paraId="2372EAEE">
            <w:pPr>
              <w:jc w:val="left"/>
              <w:rPr>
                <w:rFonts w:ascii="宋体" w:hAnsi="宋体" w:cs="宋体"/>
                <w:color w:val="auto"/>
                <w:sz w:val="30"/>
                <w:szCs w:val="30"/>
                <w:highlight w:val="none"/>
              </w:rPr>
            </w:pPr>
            <w:r>
              <w:rPr>
                <w:rFonts w:hint="eastAsia" w:ascii="宋体" w:hAnsi="宋体" w:cs="宋体"/>
                <w:color w:val="auto"/>
                <w:sz w:val="30"/>
                <w:szCs w:val="30"/>
                <w:highlight w:val="none"/>
              </w:rPr>
              <w:t>传真</w:t>
            </w:r>
          </w:p>
        </w:tc>
        <w:tc>
          <w:tcPr>
            <w:tcW w:w="5011" w:type="dxa"/>
            <w:noWrap w:val="0"/>
            <w:vAlign w:val="center"/>
          </w:tcPr>
          <w:p w14:paraId="32ACFF40">
            <w:pPr>
              <w:jc w:val="left"/>
              <w:rPr>
                <w:rFonts w:ascii="宋体" w:hAnsi="宋体" w:cs="宋体"/>
                <w:color w:val="auto"/>
                <w:sz w:val="30"/>
                <w:szCs w:val="30"/>
                <w:highlight w:val="none"/>
              </w:rPr>
            </w:pPr>
          </w:p>
        </w:tc>
      </w:tr>
      <w:tr w14:paraId="10CCFE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819" w:type="dxa"/>
            <w:noWrap w:val="0"/>
            <w:vAlign w:val="center"/>
          </w:tcPr>
          <w:p w14:paraId="122FC35D">
            <w:pPr>
              <w:jc w:val="center"/>
              <w:rPr>
                <w:rFonts w:ascii="宋体" w:hAnsi="宋体" w:cs="宋体"/>
                <w:color w:val="auto"/>
                <w:sz w:val="30"/>
                <w:szCs w:val="30"/>
                <w:highlight w:val="none"/>
              </w:rPr>
            </w:pPr>
            <w:r>
              <w:rPr>
                <w:rFonts w:hint="eastAsia" w:ascii="宋体" w:hAnsi="宋体" w:cs="宋体"/>
                <w:color w:val="auto"/>
                <w:sz w:val="30"/>
                <w:szCs w:val="30"/>
                <w:highlight w:val="none"/>
              </w:rPr>
              <w:t>E-mail</w:t>
            </w:r>
          </w:p>
        </w:tc>
        <w:tc>
          <w:tcPr>
            <w:tcW w:w="8280" w:type="dxa"/>
            <w:gridSpan w:val="3"/>
            <w:noWrap w:val="0"/>
            <w:vAlign w:val="center"/>
          </w:tcPr>
          <w:p w14:paraId="2DBB0B4F">
            <w:pPr>
              <w:jc w:val="left"/>
              <w:rPr>
                <w:rFonts w:ascii="宋体" w:hAnsi="宋体" w:cs="宋体"/>
                <w:color w:val="auto"/>
                <w:sz w:val="30"/>
                <w:szCs w:val="30"/>
                <w:highlight w:val="none"/>
              </w:rPr>
            </w:pPr>
          </w:p>
        </w:tc>
      </w:tr>
      <w:tr w14:paraId="0070A8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819" w:type="dxa"/>
            <w:noWrap w:val="0"/>
            <w:vAlign w:val="center"/>
          </w:tcPr>
          <w:p w14:paraId="18AFEB1A">
            <w:pPr>
              <w:jc w:val="center"/>
              <w:rPr>
                <w:rFonts w:ascii="宋体" w:hAnsi="宋体" w:cs="宋体"/>
                <w:color w:val="auto"/>
                <w:sz w:val="30"/>
                <w:szCs w:val="30"/>
                <w:highlight w:val="none"/>
              </w:rPr>
            </w:pPr>
            <w:r>
              <w:rPr>
                <w:rFonts w:hint="eastAsia" w:ascii="宋体" w:hAnsi="宋体" w:cs="宋体"/>
                <w:color w:val="auto"/>
                <w:sz w:val="30"/>
                <w:szCs w:val="30"/>
                <w:highlight w:val="none"/>
              </w:rPr>
              <w:t>单位地址</w:t>
            </w:r>
          </w:p>
        </w:tc>
        <w:tc>
          <w:tcPr>
            <w:tcW w:w="8280" w:type="dxa"/>
            <w:gridSpan w:val="3"/>
            <w:noWrap w:val="0"/>
            <w:vAlign w:val="center"/>
          </w:tcPr>
          <w:p w14:paraId="10E8D054">
            <w:pPr>
              <w:jc w:val="left"/>
              <w:rPr>
                <w:rFonts w:ascii="宋体" w:hAnsi="宋体" w:cs="宋体"/>
                <w:color w:val="auto"/>
                <w:sz w:val="30"/>
                <w:szCs w:val="30"/>
                <w:highlight w:val="none"/>
              </w:rPr>
            </w:pPr>
          </w:p>
        </w:tc>
      </w:tr>
      <w:tr w14:paraId="3F18D3A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trPr>
        <w:tc>
          <w:tcPr>
            <w:tcW w:w="10099" w:type="dxa"/>
            <w:gridSpan w:val="4"/>
            <w:noWrap w:val="0"/>
            <w:vAlign w:val="center"/>
          </w:tcPr>
          <w:p w14:paraId="4F5E5594">
            <w:pPr>
              <w:jc w:val="left"/>
              <w:rPr>
                <w:rFonts w:ascii="宋体" w:hAnsi="宋体" w:cs="宋体"/>
                <w:color w:val="auto"/>
                <w:sz w:val="30"/>
                <w:szCs w:val="30"/>
                <w:highlight w:val="none"/>
              </w:rPr>
            </w:pPr>
            <w:r>
              <w:rPr>
                <w:rFonts w:hint="eastAsia" w:ascii="宋体" w:hAnsi="宋体" w:cs="宋体"/>
                <w:color w:val="auto"/>
                <w:sz w:val="30"/>
                <w:szCs w:val="30"/>
                <w:highlight w:val="none"/>
              </w:rPr>
              <w:t xml:space="preserve">    日期：</w:t>
            </w:r>
            <w:r>
              <w:rPr>
                <w:rFonts w:hint="eastAsia" w:ascii="宋体" w:hAnsi="宋体" w:cs="宋体"/>
                <w:color w:val="auto"/>
                <w:sz w:val="30"/>
                <w:szCs w:val="30"/>
                <w:highlight w:val="none"/>
                <w:u w:val="single"/>
              </w:rPr>
              <w:t xml:space="preserve">     </w:t>
            </w:r>
            <w:r>
              <w:rPr>
                <w:rFonts w:hint="eastAsia" w:ascii="宋体" w:hAnsi="宋体" w:cs="宋体"/>
                <w:color w:val="auto"/>
                <w:sz w:val="30"/>
                <w:szCs w:val="30"/>
                <w:highlight w:val="none"/>
              </w:rPr>
              <w:t xml:space="preserve"> 年</w:t>
            </w:r>
            <w:r>
              <w:rPr>
                <w:rFonts w:hint="eastAsia" w:ascii="宋体" w:hAnsi="宋体" w:cs="宋体"/>
                <w:color w:val="auto"/>
                <w:sz w:val="30"/>
                <w:szCs w:val="30"/>
                <w:highlight w:val="none"/>
                <w:u w:val="single"/>
              </w:rPr>
              <w:t xml:space="preserve">    </w:t>
            </w:r>
            <w:r>
              <w:rPr>
                <w:rFonts w:hint="eastAsia" w:ascii="宋体" w:hAnsi="宋体" w:cs="宋体"/>
                <w:color w:val="auto"/>
                <w:sz w:val="30"/>
                <w:szCs w:val="30"/>
                <w:highlight w:val="none"/>
              </w:rPr>
              <w:t>月</w:t>
            </w:r>
            <w:r>
              <w:rPr>
                <w:rFonts w:hint="eastAsia" w:ascii="宋体" w:hAnsi="宋体" w:cs="宋体"/>
                <w:color w:val="auto"/>
                <w:sz w:val="30"/>
                <w:szCs w:val="30"/>
                <w:highlight w:val="none"/>
                <w:u w:val="single"/>
              </w:rPr>
              <w:t xml:space="preserve">    </w:t>
            </w:r>
            <w:r>
              <w:rPr>
                <w:rFonts w:hint="eastAsia" w:ascii="宋体" w:hAnsi="宋体" w:cs="宋体"/>
                <w:color w:val="auto"/>
                <w:sz w:val="30"/>
                <w:szCs w:val="30"/>
                <w:highlight w:val="none"/>
              </w:rPr>
              <w:t xml:space="preserve">日    </w:t>
            </w:r>
          </w:p>
        </w:tc>
      </w:tr>
    </w:tbl>
    <w:p w14:paraId="7DC539AD">
      <w:pPr>
        <w:widowControl/>
        <w:spacing w:line="400" w:lineRule="exact"/>
        <w:ind w:firstLine="480" w:firstLineChars="200"/>
        <w:jc w:val="left"/>
        <w:rPr>
          <w:rFonts w:hint="eastAsia" w:ascii="方正仿宋_GBK" w:hAnsi="宋体" w:eastAsia="方正仿宋_GBK"/>
          <w:color w:val="auto"/>
          <w:sz w:val="24"/>
          <w:szCs w:val="24"/>
          <w:highlight w:val="none"/>
        </w:rPr>
      </w:pPr>
    </w:p>
    <w:p w14:paraId="4E160900">
      <w:pPr>
        <w:spacing w:line="360" w:lineRule="auto"/>
        <w:ind w:firstLine="480" w:firstLineChars="200"/>
        <w:rPr>
          <w:rFonts w:hint="eastAsia" w:ascii="方正仿宋_GBK" w:hAnsi="宋体" w:eastAsia="方正仿宋_GBK"/>
          <w:color w:val="auto"/>
          <w:sz w:val="24"/>
          <w:szCs w:val="24"/>
          <w:highlight w:val="none"/>
        </w:rPr>
      </w:pPr>
    </w:p>
    <w:p w14:paraId="2A2198CE">
      <w:pPr>
        <w:spacing w:line="360" w:lineRule="auto"/>
        <w:jc w:val="center"/>
        <w:rPr>
          <w:rFonts w:hint="eastAsia" w:ascii="方正仿宋_GBK" w:hAnsi="仿宋" w:eastAsia="方正仿宋_GBK"/>
          <w:color w:val="auto"/>
          <w:highlight w:val="none"/>
        </w:rPr>
      </w:pP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_x000B__x000C_">
    <w:altName w:val="Times New Roman"/>
    <w:panose1 w:val="00000000000000000000"/>
    <w:charset w:val="00"/>
    <w:family w:val="roman"/>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昆仑楷体">
    <w:altName w:val="宋体"/>
    <w:panose1 w:val="0201060900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文鼎粗黑">
    <w:altName w:val="黑体"/>
    <w:panose1 w:val="020B0609010101010101"/>
    <w:charset w:val="86"/>
    <w:family w:val="modern"/>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D90B8">
    <w:pPr>
      <w:pStyle w:val="36"/>
      <w:framePr w:wrap="around" w:vAnchor="text" w:hAnchor="margin" w:xAlign="center" w:y="1"/>
      <w:jc w:val="center"/>
      <w:rPr>
        <w:rStyle w:val="63"/>
        <w:rFonts w:hint="eastAsia" w:ascii="宋体"/>
        <w:sz w:val="21"/>
        <w:szCs w:val="21"/>
      </w:rPr>
    </w:pPr>
    <w:r>
      <w:rPr>
        <w:rFonts w:ascii="宋体"/>
        <w:sz w:val="21"/>
        <w:szCs w:val="21"/>
      </w:rPr>
      <w:fldChar w:fldCharType="begin"/>
    </w:r>
    <w:r>
      <w:rPr>
        <w:rStyle w:val="63"/>
        <w:rFonts w:ascii="宋体"/>
        <w:sz w:val="21"/>
        <w:szCs w:val="21"/>
      </w:rPr>
      <w:instrText xml:space="preserve">PAGE  </w:instrText>
    </w:r>
    <w:r>
      <w:rPr>
        <w:rFonts w:ascii="宋体"/>
        <w:sz w:val="21"/>
        <w:szCs w:val="21"/>
      </w:rPr>
      <w:fldChar w:fldCharType="separate"/>
    </w:r>
    <w:r>
      <w:rPr>
        <w:rStyle w:val="63"/>
        <w:rFonts w:ascii="宋体"/>
        <w:sz w:val="21"/>
        <w:szCs w:val="21"/>
      </w:rPr>
      <w:t>- 13 -</w:t>
    </w:r>
    <w:r>
      <w:rPr>
        <w:rFonts w:ascii="宋体"/>
        <w:sz w:val="21"/>
        <w:szCs w:val="21"/>
      </w:rPr>
      <w:fldChar w:fldCharType="end"/>
    </w:r>
  </w:p>
  <w:p w14:paraId="04BFB3ED">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C4CE6">
    <w:pPr>
      <w:pStyle w:val="36"/>
      <w:framePr w:wrap="around" w:vAnchor="text" w:hAnchor="margin" w:xAlign="center" w:y="1"/>
      <w:rPr>
        <w:rStyle w:val="63"/>
      </w:rPr>
    </w:pPr>
    <w:r>
      <w:fldChar w:fldCharType="begin"/>
    </w:r>
    <w:r>
      <w:rPr>
        <w:rStyle w:val="63"/>
      </w:rPr>
      <w:instrText xml:space="preserve">PAGE  </w:instrText>
    </w:r>
    <w:r>
      <w:fldChar w:fldCharType="separate"/>
    </w:r>
    <w:r>
      <w:fldChar w:fldCharType="end"/>
    </w:r>
  </w:p>
  <w:p w14:paraId="425D0AB4">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310F1">
    <w:pPr>
      <w:pStyle w:val="36"/>
      <w:framePr w:wrap="around" w:vAnchor="text" w:hAnchor="margin" w:xAlign="center" w:y="1"/>
      <w:rPr>
        <w:rStyle w:val="63"/>
      </w:rPr>
    </w:pPr>
  </w:p>
  <w:p w14:paraId="24E5D7DB">
    <w:pPr>
      <w:pStyle w:val="36"/>
      <w:jc w:val="center"/>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992D4">
    <w:pPr>
      <w:pStyle w:val="36"/>
      <w:jc w:val="center"/>
      <w:rPr>
        <w:rFonts w:hint="eastAsia" w:ascii="宋体" w:hAnsi="宋体"/>
        <w:sz w:val="21"/>
        <w:szCs w:val="21"/>
      </w:rPr>
    </w:pPr>
    <w:r>
      <w:rPr>
        <w:rFonts w:ascii="宋体" w:hAnsi="宋体"/>
        <w:sz w:val="21"/>
        <w:szCs w:val="21"/>
      </w:rPr>
      <w:fldChar w:fldCharType="begin"/>
    </w:r>
    <w:r>
      <w:rPr>
        <w:rStyle w:val="63"/>
        <w:rFonts w:ascii="宋体" w:hAnsi="宋体"/>
        <w:sz w:val="21"/>
        <w:szCs w:val="21"/>
      </w:rPr>
      <w:instrText xml:space="preserve"> PAGE </w:instrText>
    </w:r>
    <w:r>
      <w:rPr>
        <w:rFonts w:ascii="宋体" w:hAnsi="宋体"/>
        <w:sz w:val="21"/>
        <w:szCs w:val="21"/>
      </w:rPr>
      <w:fldChar w:fldCharType="separate"/>
    </w:r>
    <w:r>
      <w:rPr>
        <w:rStyle w:val="63"/>
        <w:rFonts w:ascii="宋体" w:hAnsi="宋体"/>
        <w:sz w:val="21"/>
        <w:szCs w:val="21"/>
      </w:rPr>
      <w:t>- 31 -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FE32F">
    <w:pPr>
      <w:pStyle w:val="36"/>
      <w:framePr w:wrap="around" w:vAnchor="text" w:hAnchor="margin" w:xAlign="center" w:y="1"/>
      <w:rPr>
        <w:rStyle w:val="63"/>
      </w:rPr>
    </w:pPr>
    <w:r>
      <w:fldChar w:fldCharType="begin"/>
    </w:r>
    <w:r>
      <w:rPr>
        <w:rStyle w:val="63"/>
      </w:rPr>
      <w:instrText xml:space="preserve">PAGE  </w:instrText>
    </w:r>
    <w:r>
      <w:fldChar w:fldCharType="separate"/>
    </w:r>
    <w:r>
      <w:fldChar w:fldCharType="end"/>
    </w:r>
  </w:p>
  <w:p w14:paraId="2E6AFF14">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059E2">
    <w:pPr>
      <w:pStyle w:val="37"/>
      <w:jc w:val="both"/>
      <w:rPr>
        <w:rFonts w:hint="eastAsia"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2732A">
    <w:pPr>
      <w:pStyle w:val="3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A23E9">
    <w:pPr>
      <w:pStyle w:val="3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D7FB3F"/>
    <w:multiLevelType w:val="singleLevel"/>
    <w:tmpl w:val="E8D7FB3F"/>
    <w:lvl w:ilvl="0" w:tentative="0">
      <w:start w:val="2"/>
      <w:numFmt w:val="chineseCounting"/>
      <w:suff w:val="nothing"/>
      <w:lvlText w:val="%1、"/>
      <w:lvlJc w:val="left"/>
      <w:rPr>
        <w:rFonts w:hint="eastAsia"/>
      </w:rPr>
    </w:lvl>
  </w:abstractNum>
  <w:abstractNum w:abstractNumId="1">
    <w:nsid w:val="00000009"/>
    <w:multiLevelType w:val="multilevel"/>
    <w:tmpl w:val="00000009"/>
    <w:lvl w:ilvl="0" w:tentative="0">
      <w:start w:val="1"/>
      <w:numFmt w:val="upperLetter"/>
      <w:pStyle w:val="146"/>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4"/>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A"/>
    <w:multiLevelType w:val="multilevel"/>
    <w:tmpl w:val="0000000A"/>
    <w:lvl w:ilvl="0" w:tentative="0">
      <w:start w:val="1"/>
      <w:numFmt w:val="bullet"/>
      <w:pStyle w:val="195"/>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184"/>
      <w:lvlText w:val=""/>
      <w:lvlJc w:val="left"/>
      <w:pPr>
        <w:tabs>
          <w:tab w:val="left" w:pos="360"/>
        </w:tabs>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2"/>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187"/>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multilevel"/>
    <w:tmpl w:val="00000010"/>
    <w:lvl w:ilvl="0" w:tentative="0">
      <w:start w:val="1"/>
      <w:numFmt w:val="bullet"/>
      <w:pStyle w:val="226"/>
      <w:lvlText w:val=""/>
      <w:lvlJc w:val="left"/>
      <w:pPr>
        <w:tabs>
          <w:tab w:val="left" w:pos="1620"/>
        </w:tabs>
        <w:ind w:left="1620" w:hanging="360"/>
      </w:pPr>
      <w:rPr>
        <w:rFonts w:hint="default" w:ascii="Wingdings" w:hAnsi="Wingdings"/>
      </w:rPr>
    </w:lvl>
    <w:lvl w:ilvl="1" w:tentative="0">
      <w:start w:val="1"/>
      <w:numFmt w:val="decimal"/>
      <w:lvlText w:val="%2."/>
      <w:lvlJc w:val="left"/>
      <w:pPr>
        <w:tabs>
          <w:tab w:val="left" w:pos="1724"/>
        </w:tabs>
        <w:ind w:left="1724" w:hanging="360"/>
      </w:pPr>
    </w:lvl>
    <w:lvl w:ilvl="2" w:tentative="0">
      <w:start w:val="1"/>
      <w:numFmt w:val="decimal"/>
      <w:pStyle w:val="211"/>
      <w:lvlText w:val="%3."/>
      <w:lvlJc w:val="left"/>
      <w:pPr>
        <w:tabs>
          <w:tab w:val="left" w:pos="2444"/>
        </w:tabs>
        <w:ind w:left="2444" w:hanging="360"/>
      </w:pPr>
    </w:lvl>
    <w:lvl w:ilvl="3" w:tentative="0">
      <w:start w:val="1"/>
      <w:numFmt w:val="decimal"/>
      <w:lvlText w:val="%4."/>
      <w:lvlJc w:val="left"/>
      <w:pPr>
        <w:tabs>
          <w:tab w:val="left" w:pos="3164"/>
        </w:tabs>
        <w:ind w:left="3164" w:hanging="360"/>
      </w:pPr>
    </w:lvl>
    <w:lvl w:ilvl="4" w:tentative="0">
      <w:start w:val="1"/>
      <w:numFmt w:val="decimal"/>
      <w:lvlText w:val="%5."/>
      <w:lvlJc w:val="left"/>
      <w:pPr>
        <w:tabs>
          <w:tab w:val="left" w:pos="3884"/>
        </w:tabs>
        <w:ind w:left="3884" w:hanging="360"/>
      </w:pPr>
    </w:lvl>
    <w:lvl w:ilvl="5" w:tentative="0">
      <w:start w:val="1"/>
      <w:numFmt w:val="decimal"/>
      <w:lvlText w:val="%6."/>
      <w:lvlJc w:val="left"/>
      <w:pPr>
        <w:tabs>
          <w:tab w:val="left" w:pos="4604"/>
        </w:tabs>
        <w:ind w:left="4604" w:hanging="360"/>
      </w:pPr>
    </w:lvl>
    <w:lvl w:ilvl="6" w:tentative="0">
      <w:start w:val="1"/>
      <w:numFmt w:val="decimal"/>
      <w:lvlText w:val="%7."/>
      <w:lvlJc w:val="left"/>
      <w:pPr>
        <w:tabs>
          <w:tab w:val="left" w:pos="5324"/>
        </w:tabs>
        <w:ind w:left="5324" w:hanging="360"/>
      </w:pPr>
    </w:lvl>
    <w:lvl w:ilvl="7" w:tentative="0">
      <w:start w:val="1"/>
      <w:numFmt w:val="decimal"/>
      <w:lvlText w:val="%8."/>
      <w:lvlJc w:val="left"/>
      <w:pPr>
        <w:tabs>
          <w:tab w:val="left" w:pos="6044"/>
        </w:tabs>
        <w:ind w:left="6044" w:hanging="360"/>
      </w:pPr>
    </w:lvl>
    <w:lvl w:ilvl="8" w:tentative="0">
      <w:start w:val="1"/>
      <w:numFmt w:val="decimal"/>
      <w:lvlText w:val="%9."/>
      <w:lvlJc w:val="left"/>
      <w:pPr>
        <w:tabs>
          <w:tab w:val="left" w:pos="6764"/>
        </w:tabs>
        <w:ind w:left="6764" w:hanging="360"/>
      </w:pPr>
    </w:lvl>
  </w:abstractNum>
  <w:abstractNum w:abstractNumId="7">
    <w:nsid w:val="00000011"/>
    <w:multiLevelType w:val="multilevel"/>
    <w:tmpl w:val="00000011"/>
    <w:lvl w:ilvl="0" w:tentative="0">
      <w:start w:val="1"/>
      <w:numFmt w:val="decimal"/>
      <w:pStyle w:val="206"/>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219"/>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4"/>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203"/>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58"/>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ABC91A8"/>
    <w:multiLevelType w:val="singleLevel"/>
    <w:tmpl w:val="0ABC91A8"/>
    <w:lvl w:ilvl="0" w:tentative="0">
      <w:start w:val="7"/>
      <w:numFmt w:val="chineseCounting"/>
      <w:suff w:val="space"/>
      <w:lvlText w:val="第%1篇"/>
      <w:lvlJc w:val="left"/>
      <w:rPr>
        <w:rFonts w:hint="eastAsia"/>
      </w:rPr>
    </w:lvl>
  </w:abstractNum>
  <w:num w:numId="1">
    <w:abstractNumId w:val="9"/>
  </w:num>
  <w:num w:numId="2">
    <w:abstractNumId w:val="6"/>
  </w:num>
  <w:num w:numId="3">
    <w:abstractNumId w:val="4"/>
  </w:num>
  <w:num w:numId="4">
    <w:abstractNumId w:val="10"/>
  </w:num>
  <w:num w:numId="5">
    <w:abstractNumId w:val="1"/>
  </w:num>
  <w:num w:numId="6">
    <w:abstractNumId w:val="12"/>
  </w:num>
  <w:num w:numId="7">
    <w:abstractNumId w:val="3"/>
  </w:num>
  <w:num w:numId="8">
    <w:abstractNumId w:val="5"/>
  </w:num>
  <w:num w:numId="9">
    <w:abstractNumId w:val="2"/>
  </w:num>
  <w:num w:numId="10">
    <w:abstractNumId w:val="11"/>
  </w:num>
  <w:num w:numId="11">
    <w:abstractNumId w:val="7"/>
  </w:num>
  <w:num w:numId="12">
    <w:abstractNumId w:val="8"/>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wYjE5ODFjZjU0M2JjYjQ0Y2ZhYmNjOTRhMmUwOTkifQ=="/>
  </w:docVars>
  <w:rsids>
    <w:rsidRoot w:val="77826902"/>
    <w:rsid w:val="00002EAF"/>
    <w:rsid w:val="00002ECA"/>
    <w:rsid w:val="000040DE"/>
    <w:rsid w:val="00005A02"/>
    <w:rsid w:val="00015A2E"/>
    <w:rsid w:val="00016B79"/>
    <w:rsid w:val="00020A0D"/>
    <w:rsid w:val="00026AFF"/>
    <w:rsid w:val="00027AF7"/>
    <w:rsid w:val="00033C8A"/>
    <w:rsid w:val="000358F8"/>
    <w:rsid w:val="000362F7"/>
    <w:rsid w:val="0003632F"/>
    <w:rsid w:val="00036537"/>
    <w:rsid w:val="00043C9B"/>
    <w:rsid w:val="000446C0"/>
    <w:rsid w:val="000513D1"/>
    <w:rsid w:val="0005298B"/>
    <w:rsid w:val="00052A3A"/>
    <w:rsid w:val="00053A69"/>
    <w:rsid w:val="00053CC2"/>
    <w:rsid w:val="00054308"/>
    <w:rsid w:val="0005456D"/>
    <w:rsid w:val="000549FF"/>
    <w:rsid w:val="000576E1"/>
    <w:rsid w:val="00062A71"/>
    <w:rsid w:val="00063981"/>
    <w:rsid w:val="00064FA3"/>
    <w:rsid w:val="00091B1C"/>
    <w:rsid w:val="00092CF5"/>
    <w:rsid w:val="000938CD"/>
    <w:rsid w:val="000946B8"/>
    <w:rsid w:val="000959DA"/>
    <w:rsid w:val="00096E0E"/>
    <w:rsid w:val="00097872"/>
    <w:rsid w:val="000A126B"/>
    <w:rsid w:val="000A164E"/>
    <w:rsid w:val="000A2FE6"/>
    <w:rsid w:val="000A77B9"/>
    <w:rsid w:val="000B42F4"/>
    <w:rsid w:val="000B711E"/>
    <w:rsid w:val="000B7377"/>
    <w:rsid w:val="000B7F54"/>
    <w:rsid w:val="000C04DB"/>
    <w:rsid w:val="000C1EE4"/>
    <w:rsid w:val="000C34DA"/>
    <w:rsid w:val="000C3C93"/>
    <w:rsid w:val="000C5B30"/>
    <w:rsid w:val="000C6AC7"/>
    <w:rsid w:val="000D23F5"/>
    <w:rsid w:val="000D40BA"/>
    <w:rsid w:val="000E3259"/>
    <w:rsid w:val="000E6418"/>
    <w:rsid w:val="000F3752"/>
    <w:rsid w:val="000F48FD"/>
    <w:rsid w:val="000F511B"/>
    <w:rsid w:val="000F5ACE"/>
    <w:rsid w:val="000F669A"/>
    <w:rsid w:val="000F7DBF"/>
    <w:rsid w:val="00100639"/>
    <w:rsid w:val="00103DA9"/>
    <w:rsid w:val="00103DDC"/>
    <w:rsid w:val="0010418E"/>
    <w:rsid w:val="001077D3"/>
    <w:rsid w:val="00113E89"/>
    <w:rsid w:val="00116856"/>
    <w:rsid w:val="00120259"/>
    <w:rsid w:val="00120851"/>
    <w:rsid w:val="00120E32"/>
    <w:rsid w:val="00124CD0"/>
    <w:rsid w:val="00124CF0"/>
    <w:rsid w:val="001266BF"/>
    <w:rsid w:val="00131054"/>
    <w:rsid w:val="00133D16"/>
    <w:rsid w:val="0013496A"/>
    <w:rsid w:val="00135B50"/>
    <w:rsid w:val="00135E0D"/>
    <w:rsid w:val="001363B2"/>
    <w:rsid w:val="00136457"/>
    <w:rsid w:val="001376CB"/>
    <w:rsid w:val="001401FF"/>
    <w:rsid w:val="00140C83"/>
    <w:rsid w:val="00140E25"/>
    <w:rsid w:val="00147FB4"/>
    <w:rsid w:val="0015011C"/>
    <w:rsid w:val="00150429"/>
    <w:rsid w:val="00153353"/>
    <w:rsid w:val="0015351E"/>
    <w:rsid w:val="001559C6"/>
    <w:rsid w:val="0016035A"/>
    <w:rsid w:val="0016303B"/>
    <w:rsid w:val="00165700"/>
    <w:rsid w:val="0017421F"/>
    <w:rsid w:val="001748ED"/>
    <w:rsid w:val="00177569"/>
    <w:rsid w:val="00177DD5"/>
    <w:rsid w:val="00180ACB"/>
    <w:rsid w:val="00181A7F"/>
    <w:rsid w:val="0018347E"/>
    <w:rsid w:val="0018465A"/>
    <w:rsid w:val="00184E27"/>
    <w:rsid w:val="00186623"/>
    <w:rsid w:val="0018699A"/>
    <w:rsid w:val="001915CE"/>
    <w:rsid w:val="001A0016"/>
    <w:rsid w:val="001A4270"/>
    <w:rsid w:val="001A6A3F"/>
    <w:rsid w:val="001A6DCC"/>
    <w:rsid w:val="001A7806"/>
    <w:rsid w:val="001B2365"/>
    <w:rsid w:val="001B3DBD"/>
    <w:rsid w:val="001B4377"/>
    <w:rsid w:val="001B6655"/>
    <w:rsid w:val="001D085E"/>
    <w:rsid w:val="001D2321"/>
    <w:rsid w:val="001D2DCD"/>
    <w:rsid w:val="001D435E"/>
    <w:rsid w:val="001D5055"/>
    <w:rsid w:val="001E0376"/>
    <w:rsid w:val="001E5CAC"/>
    <w:rsid w:val="001E5EB4"/>
    <w:rsid w:val="001E725F"/>
    <w:rsid w:val="001E75B9"/>
    <w:rsid w:val="001E75F4"/>
    <w:rsid w:val="001F1AF7"/>
    <w:rsid w:val="001F1CA8"/>
    <w:rsid w:val="001F48D9"/>
    <w:rsid w:val="001F4964"/>
    <w:rsid w:val="001F511B"/>
    <w:rsid w:val="001F7063"/>
    <w:rsid w:val="00200186"/>
    <w:rsid w:val="00202B04"/>
    <w:rsid w:val="00204936"/>
    <w:rsid w:val="002100EE"/>
    <w:rsid w:val="00211874"/>
    <w:rsid w:val="00211A92"/>
    <w:rsid w:val="0022065B"/>
    <w:rsid w:val="00222097"/>
    <w:rsid w:val="0022517B"/>
    <w:rsid w:val="00225B78"/>
    <w:rsid w:val="00227BA9"/>
    <w:rsid w:val="00235F8F"/>
    <w:rsid w:val="00237759"/>
    <w:rsid w:val="002415ED"/>
    <w:rsid w:val="0024359D"/>
    <w:rsid w:val="00244E68"/>
    <w:rsid w:val="002539DF"/>
    <w:rsid w:val="00254ADB"/>
    <w:rsid w:val="00263F49"/>
    <w:rsid w:val="002643C1"/>
    <w:rsid w:val="00265C1F"/>
    <w:rsid w:val="00267DDF"/>
    <w:rsid w:val="00270ED7"/>
    <w:rsid w:val="00271A27"/>
    <w:rsid w:val="00271D47"/>
    <w:rsid w:val="002721EA"/>
    <w:rsid w:val="00275FED"/>
    <w:rsid w:val="00280E8A"/>
    <w:rsid w:val="00281FA5"/>
    <w:rsid w:val="00282FBA"/>
    <w:rsid w:val="00283A40"/>
    <w:rsid w:val="00283B57"/>
    <w:rsid w:val="00285164"/>
    <w:rsid w:val="00285D78"/>
    <w:rsid w:val="00293D74"/>
    <w:rsid w:val="00294EB6"/>
    <w:rsid w:val="00295381"/>
    <w:rsid w:val="002A4956"/>
    <w:rsid w:val="002A5652"/>
    <w:rsid w:val="002A6710"/>
    <w:rsid w:val="002A7598"/>
    <w:rsid w:val="002A7622"/>
    <w:rsid w:val="002B1F56"/>
    <w:rsid w:val="002B3C24"/>
    <w:rsid w:val="002B47A4"/>
    <w:rsid w:val="002B677F"/>
    <w:rsid w:val="002B7904"/>
    <w:rsid w:val="002C0821"/>
    <w:rsid w:val="002C2507"/>
    <w:rsid w:val="002C2E6E"/>
    <w:rsid w:val="002C69BF"/>
    <w:rsid w:val="002C6DF1"/>
    <w:rsid w:val="002D6522"/>
    <w:rsid w:val="002E632A"/>
    <w:rsid w:val="002F159B"/>
    <w:rsid w:val="002F1B06"/>
    <w:rsid w:val="002F26FF"/>
    <w:rsid w:val="002F3DE3"/>
    <w:rsid w:val="002F5060"/>
    <w:rsid w:val="002F632E"/>
    <w:rsid w:val="002F761B"/>
    <w:rsid w:val="00310AF9"/>
    <w:rsid w:val="00312897"/>
    <w:rsid w:val="0031465E"/>
    <w:rsid w:val="00314E6F"/>
    <w:rsid w:val="00315742"/>
    <w:rsid w:val="003163B3"/>
    <w:rsid w:val="00317698"/>
    <w:rsid w:val="0032376A"/>
    <w:rsid w:val="00323FD5"/>
    <w:rsid w:val="00325A26"/>
    <w:rsid w:val="00326BBC"/>
    <w:rsid w:val="00335BDB"/>
    <w:rsid w:val="003360A8"/>
    <w:rsid w:val="003405FD"/>
    <w:rsid w:val="00341DEB"/>
    <w:rsid w:val="00343C3E"/>
    <w:rsid w:val="00346A3D"/>
    <w:rsid w:val="00350C20"/>
    <w:rsid w:val="0035143D"/>
    <w:rsid w:val="003515BC"/>
    <w:rsid w:val="003548FA"/>
    <w:rsid w:val="00355A74"/>
    <w:rsid w:val="00361427"/>
    <w:rsid w:val="00361441"/>
    <w:rsid w:val="00362402"/>
    <w:rsid w:val="00363A39"/>
    <w:rsid w:val="0036458B"/>
    <w:rsid w:val="00367A80"/>
    <w:rsid w:val="00371328"/>
    <w:rsid w:val="00371D2F"/>
    <w:rsid w:val="00372D5B"/>
    <w:rsid w:val="0037335E"/>
    <w:rsid w:val="00375E03"/>
    <w:rsid w:val="0038344F"/>
    <w:rsid w:val="00384161"/>
    <w:rsid w:val="00387610"/>
    <w:rsid w:val="00396FFE"/>
    <w:rsid w:val="003973D3"/>
    <w:rsid w:val="003A01BE"/>
    <w:rsid w:val="003A0892"/>
    <w:rsid w:val="003A449E"/>
    <w:rsid w:val="003A501C"/>
    <w:rsid w:val="003A57F1"/>
    <w:rsid w:val="003A71F3"/>
    <w:rsid w:val="003B0EA5"/>
    <w:rsid w:val="003B19F5"/>
    <w:rsid w:val="003B2501"/>
    <w:rsid w:val="003B7725"/>
    <w:rsid w:val="003B7B71"/>
    <w:rsid w:val="003C0A38"/>
    <w:rsid w:val="003C7D3E"/>
    <w:rsid w:val="003D0E0A"/>
    <w:rsid w:val="003D1569"/>
    <w:rsid w:val="003E1F8A"/>
    <w:rsid w:val="003E4727"/>
    <w:rsid w:val="003E5324"/>
    <w:rsid w:val="003E5E67"/>
    <w:rsid w:val="00400D29"/>
    <w:rsid w:val="00401814"/>
    <w:rsid w:val="00402B32"/>
    <w:rsid w:val="00410C93"/>
    <w:rsid w:val="00411B4A"/>
    <w:rsid w:val="00412680"/>
    <w:rsid w:val="00413051"/>
    <w:rsid w:val="004167CD"/>
    <w:rsid w:val="00425367"/>
    <w:rsid w:val="00425EDA"/>
    <w:rsid w:val="0043290D"/>
    <w:rsid w:val="00433ADB"/>
    <w:rsid w:val="004353BF"/>
    <w:rsid w:val="004400CA"/>
    <w:rsid w:val="00446735"/>
    <w:rsid w:val="004474F3"/>
    <w:rsid w:val="004515DA"/>
    <w:rsid w:val="00453A00"/>
    <w:rsid w:val="004543A5"/>
    <w:rsid w:val="00462878"/>
    <w:rsid w:val="0046417B"/>
    <w:rsid w:val="004657EA"/>
    <w:rsid w:val="00481A49"/>
    <w:rsid w:val="00484E88"/>
    <w:rsid w:val="004953EC"/>
    <w:rsid w:val="00495BF6"/>
    <w:rsid w:val="004A015E"/>
    <w:rsid w:val="004A020F"/>
    <w:rsid w:val="004A0DE1"/>
    <w:rsid w:val="004A21A7"/>
    <w:rsid w:val="004A2410"/>
    <w:rsid w:val="004A27AC"/>
    <w:rsid w:val="004A2B68"/>
    <w:rsid w:val="004A6DDD"/>
    <w:rsid w:val="004A7523"/>
    <w:rsid w:val="004B181C"/>
    <w:rsid w:val="004C1DD0"/>
    <w:rsid w:val="004C2ED2"/>
    <w:rsid w:val="004C60EA"/>
    <w:rsid w:val="004C64E4"/>
    <w:rsid w:val="004C6B57"/>
    <w:rsid w:val="004D1D5E"/>
    <w:rsid w:val="004E0650"/>
    <w:rsid w:val="004E3234"/>
    <w:rsid w:val="004E3AEE"/>
    <w:rsid w:val="004E4EFB"/>
    <w:rsid w:val="004E55DB"/>
    <w:rsid w:val="004F0533"/>
    <w:rsid w:val="004F2A9F"/>
    <w:rsid w:val="004F6879"/>
    <w:rsid w:val="005000E9"/>
    <w:rsid w:val="00500D8B"/>
    <w:rsid w:val="00502B2F"/>
    <w:rsid w:val="00505F40"/>
    <w:rsid w:val="00512D00"/>
    <w:rsid w:val="00514179"/>
    <w:rsid w:val="00516CDF"/>
    <w:rsid w:val="005170E4"/>
    <w:rsid w:val="005171C9"/>
    <w:rsid w:val="005214D2"/>
    <w:rsid w:val="00522621"/>
    <w:rsid w:val="00524D8A"/>
    <w:rsid w:val="005266F6"/>
    <w:rsid w:val="005320C1"/>
    <w:rsid w:val="00536484"/>
    <w:rsid w:val="00545431"/>
    <w:rsid w:val="005460D5"/>
    <w:rsid w:val="00547452"/>
    <w:rsid w:val="00556AA7"/>
    <w:rsid w:val="005573AE"/>
    <w:rsid w:val="0056050C"/>
    <w:rsid w:val="0056217D"/>
    <w:rsid w:val="00562860"/>
    <w:rsid w:val="00565374"/>
    <w:rsid w:val="00565746"/>
    <w:rsid w:val="00566A85"/>
    <w:rsid w:val="00570831"/>
    <w:rsid w:val="00570FCB"/>
    <w:rsid w:val="00571368"/>
    <w:rsid w:val="00573AE3"/>
    <w:rsid w:val="005768CC"/>
    <w:rsid w:val="00581B74"/>
    <w:rsid w:val="00583204"/>
    <w:rsid w:val="005902D9"/>
    <w:rsid w:val="00590B75"/>
    <w:rsid w:val="0059244D"/>
    <w:rsid w:val="005925EE"/>
    <w:rsid w:val="00592A7E"/>
    <w:rsid w:val="005943A4"/>
    <w:rsid w:val="00596AB7"/>
    <w:rsid w:val="00597F87"/>
    <w:rsid w:val="005A1459"/>
    <w:rsid w:val="005A1EA7"/>
    <w:rsid w:val="005A7D38"/>
    <w:rsid w:val="005B0724"/>
    <w:rsid w:val="005B1E46"/>
    <w:rsid w:val="005B7775"/>
    <w:rsid w:val="005C0014"/>
    <w:rsid w:val="005C1F23"/>
    <w:rsid w:val="005C2924"/>
    <w:rsid w:val="005C42AC"/>
    <w:rsid w:val="005C4F84"/>
    <w:rsid w:val="005C5383"/>
    <w:rsid w:val="005D12E2"/>
    <w:rsid w:val="005D3382"/>
    <w:rsid w:val="005D703E"/>
    <w:rsid w:val="005E370D"/>
    <w:rsid w:val="005E620C"/>
    <w:rsid w:val="005E7E9D"/>
    <w:rsid w:val="005F123E"/>
    <w:rsid w:val="005F1B6C"/>
    <w:rsid w:val="005F4509"/>
    <w:rsid w:val="005F7F2B"/>
    <w:rsid w:val="0060543A"/>
    <w:rsid w:val="006078D1"/>
    <w:rsid w:val="00610C5F"/>
    <w:rsid w:val="00613410"/>
    <w:rsid w:val="00615434"/>
    <w:rsid w:val="0061717E"/>
    <w:rsid w:val="00617986"/>
    <w:rsid w:val="006215F4"/>
    <w:rsid w:val="00625262"/>
    <w:rsid w:val="00627DD2"/>
    <w:rsid w:val="00635B4B"/>
    <w:rsid w:val="00640026"/>
    <w:rsid w:val="006414B7"/>
    <w:rsid w:val="00644B72"/>
    <w:rsid w:val="006510C0"/>
    <w:rsid w:val="00654A48"/>
    <w:rsid w:val="006552FD"/>
    <w:rsid w:val="00655374"/>
    <w:rsid w:val="0065651B"/>
    <w:rsid w:val="00664607"/>
    <w:rsid w:val="0066468B"/>
    <w:rsid w:val="00670089"/>
    <w:rsid w:val="00670560"/>
    <w:rsid w:val="00674E28"/>
    <w:rsid w:val="00680AE4"/>
    <w:rsid w:val="00684E51"/>
    <w:rsid w:val="0069086A"/>
    <w:rsid w:val="006937A7"/>
    <w:rsid w:val="00695990"/>
    <w:rsid w:val="0069635B"/>
    <w:rsid w:val="006A100B"/>
    <w:rsid w:val="006A143A"/>
    <w:rsid w:val="006A278D"/>
    <w:rsid w:val="006A2DE9"/>
    <w:rsid w:val="006A3285"/>
    <w:rsid w:val="006A4743"/>
    <w:rsid w:val="006A55C3"/>
    <w:rsid w:val="006B0048"/>
    <w:rsid w:val="006B17C8"/>
    <w:rsid w:val="006B243E"/>
    <w:rsid w:val="006B5E7E"/>
    <w:rsid w:val="006B72DE"/>
    <w:rsid w:val="006C4BA5"/>
    <w:rsid w:val="006C5FC1"/>
    <w:rsid w:val="006D44E1"/>
    <w:rsid w:val="006D552C"/>
    <w:rsid w:val="006E0E98"/>
    <w:rsid w:val="006E21FA"/>
    <w:rsid w:val="006E6952"/>
    <w:rsid w:val="006F03F0"/>
    <w:rsid w:val="006F0DEB"/>
    <w:rsid w:val="006F0FB7"/>
    <w:rsid w:val="006F15D4"/>
    <w:rsid w:val="006F354D"/>
    <w:rsid w:val="006F511B"/>
    <w:rsid w:val="006F70D3"/>
    <w:rsid w:val="006F7C11"/>
    <w:rsid w:val="00701184"/>
    <w:rsid w:val="00704E5D"/>
    <w:rsid w:val="00705739"/>
    <w:rsid w:val="0071489C"/>
    <w:rsid w:val="007159B2"/>
    <w:rsid w:val="00717835"/>
    <w:rsid w:val="00724F97"/>
    <w:rsid w:val="00726088"/>
    <w:rsid w:val="007267F7"/>
    <w:rsid w:val="007279DB"/>
    <w:rsid w:val="00730B6A"/>
    <w:rsid w:val="00730BFB"/>
    <w:rsid w:val="00731622"/>
    <w:rsid w:val="00732F02"/>
    <w:rsid w:val="00734C8D"/>
    <w:rsid w:val="00736D88"/>
    <w:rsid w:val="00736DD2"/>
    <w:rsid w:val="00736E78"/>
    <w:rsid w:val="00743D93"/>
    <w:rsid w:val="00745FA2"/>
    <w:rsid w:val="0074681C"/>
    <w:rsid w:val="00746B5E"/>
    <w:rsid w:val="00746EC2"/>
    <w:rsid w:val="0075581A"/>
    <w:rsid w:val="0076486C"/>
    <w:rsid w:val="00765984"/>
    <w:rsid w:val="00767F36"/>
    <w:rsid w:val="00770494"/>
    <w:rsid w:val="00771617"/>
    <w:rsid w:val="00771A7C"/>
    <w:rsid w:val="007766B3"/>
    <w:rsid w:val="007766E9"/>
    <w:rsid w:val="00777433"/>
    <w:rsid w:val="007820DC"/>
    <w:rsid w:val="00785E3E"/>
    <w:rsid w:val="00785F86"/>
    <w:rsid w:val="00794CCF"/>
    <w:rsid w:val="00794FE8"/>
    <w:rsid w:val="007955DD"/>
    <w:rsid w:val="007956DF"/>
    <w:rsid w:val="007959AC"/>
    <w:rsid w:val="007A20E0"/>
    <w:rsid w:val="007A2D82"/>
    <w:rsid w:val="007A64B7"/>
    <w:rsid w:val="007B2204"/>
    <w:rsid w:val="007B4B60"/>
    <w:rsid w:val="007C075F"/>
    <w:rsid w:val="007C2245"/>
    <w:rsid w:val="007C2331"/>
    <w:rsid w:val="007C2636"/>
    <w:rsid w:val="007C4A0F"/>
    <w:rsid w:val="007C75E9"/>
    <w:rsid w:val="007D3CA6"/>
    <w:rsid w:val="007E0D9F"/>
    <w:rsid w:val="007E11B0"/>
    <w:rsid w:val="007E298C"/>
    <w:rsid w:val="007E30A9"/>
    <w:rsid w:val="007E3989"/>
    <w:rsid w:val="007E64BA"/>
    <w:rsid w:val="007F2295"/>
    <w:rsid w:val="007F3CCE"/>
    <w:rsid w:val="007F5589"/>
    <w:rsid w:val="007F5C55"/>
    <w:rsid w:val="007F6A65"/>
    <w:rsid w:val="00801462"/>
    <w:rsid w:val="008026BD"/>
    <w:rsid w:val="00803B59"/>
    <w:rsid w:val="008041D4"/>
    <w:rsid w:val="00807C01"/>
    <w:rsid w:val="00807EE7"/>
    <w:rsid w:val="008109A2"/>
    <w:rsid w:val="0081156A"/>
    <w:rsid w:val="00815920"/>
    <w:rsid w:val="00823DF6"/>
    <w:rsid w:val="00825DDF"/>
    <w:rsid w:val="00826964"/>
    <w:rsid w:val="00827398"/>
    <w:rsid w:val="00831290"/>
    <w:rsid w:val="00832559"/>
    <w:rsid w:val="00832F7E"/>
    <w:rsid w:val="008409B0"/>
    <w:rsid w:val="008427E7"/>
    <w:rsid w:val="00842974"/>
    <w:rsid w:val="0084353E"/>
    <w:rsid w:val="00851805"/>
    <w:rsid w:val="00853FE4"/>
    <w:rsid w:val="00854BF8"/>
    <w:rsid w:val="0085550A"/>
    <w:rsid w:val="008616EF"/>
    <w:rsid w:val="00863C25"/>
    <w:rsid w:val="008668A0"/>
    <w:rsid w:val="008705BC"/>
    <w:rsid w:val="0087422F"/>
    <w:rsid w:val="00874324"/>
    <w:rsid w:val="00875A42"/>
    <w:rsid w:val="00883BD5"/>
    <w:rsid w:val="008904A8"/>
    <w:rsid w:val="00891344"/>
    <w:rsid w:val="008A2EFF"/>
    <w:rsid w:val="008A30C6"/>
    <w:rsid w:val="008A48FC"/>
    <w:rsid w:val="008A7C3B"/>
    <w:rsid w:val="008B12E9"/>
    <w:rsid w:val="008B3CF7"/>
    <w:rsid w:val="008B53D8"/>
    <w:rsid w:val="008B63A1"/>
    <w:rsid w:val="008C28C6"/>
    <w:rsid w:val="008C3708"/>
    <w:rsid w:val="008C510F"/>
    <w:rsid w:val="008D264D"/>
    <w:rsid w:val="008D4DD3"/>
    <w:rsid w:val="008D5EB0"/>
    <w:rsid w:val="008D6EBF"/>
    <w:rsid w:val="008E0E94"/>
    <w:rsid w:val="008E34A8"/>
    <w:rsid w:val="008E39CA"/>
    <w:rsid w:val="008E50B8"/>
    <w:rsid w:val="008E5635"/>
    <w:rsid w:val="008E66B8"/>
    <w:rsid w:val="008F00E5"/>
    <w:rsid w:val="008F1988"/>
    <w:rsid w:val="008F1F16"/>
    <w:rsid w:val="008F25DB"/>
    <w:rsid w:val="008F2AD5"/>
    <w:rsid w:val="008F2D73"/>
    <w:rsid w:val="008F6252"/>
    <w:rsid w:val="008F770B"/>
    <w:rsid w:val="009023F3"/>
    <w:rsid w:val="00902D42"/>
    <w:rsid w:val="0090383C"/>
    <w:rsid w:val="00904E19"/>
    <w:rsid w:val="00905382"/>
    <w:rsid w:val="00905D25"/>
    <w:rsid w:val="00907FFD"/>
    <w:rsid w:val="00911ACF"/>
    <w:rsid w:val="00911AE9"/>
    <w:rsid w:val="00912132"/>
    <w:rsid w:val="00912A05"/>
    <w:rsid w:val="00916001"/>
    <w:rsid w:val="009160E6"/>
    <w:rsid w:val="00922FAD"/>
    <w:rsid w:val="00924148"/>
    <w:rsid w:val="00924F0A"/>
    <w:rsid w:val="0092708B"/>
    <w:rsid w:val="009313BB"/>
    <w:rsid w:val="0093578C"/>
    <w:rsid w:val="00937713"/>
    <w:rsid w:val="00943FB2"/>
    <w:rsid w:val="009519E2"/>
    <w:rsid w:val="00954464"/>
    <w:rsid w:val="00960FDC"/>
    <w:rsid w:val="00963C95"/>
    <w:rsid w:val="00966820"/>
    <w:rsid w:val="00967377"/>
    <w:rsid w:val="00967A56"/>
    <w:rsid w:val="00972633"/>
    <w:rsid w:val="00973679"/>
    <w:rsid w:val="009739E4"/>
    <w:rsid w:val="00973E50"/>
    <w:rsid w:val="00980037"/>
    <w:rsid w:val="0098217C"/>
    <w:rsid w:val="009821C6"/>
    <w:rsid w:val="00983B43"/>
    <w:rsid w:val="009935C9"/>
    <w:rsid w:val="00996D2C"/>
    <w:rsid w:val="009A070C"/>
    <w:rsid w:val="009A2B07"/>
    <w:rsid w:val="009A33B7"/>
    <w:rsid w:val="009B6CE9"/>
    <w:rsid w:val="009B6D65"/>
    <w:rsid w:val="009C032D"/>
    <w:rsid w:val="009C10B5"/>
    <w:rsid w:val="009C3034"/>
    <w:rsid w:val="009C30CB"/>
    <w:rsid w:val="009C40F0"/>
    <w:rsid w:val="009C4958"/>
    <w:rsid w:val="009C7326"/>
    <w:rsid w:val="009D01D6"/>
    <w:rsid w:val="009D2934"/>
    <w:rsid w:val="009D6931"/>
    <w:rsid w:val="009E2AF3"/>
    <w:rsid w:val="009E737D"/>
    <w:rsid w:val="009E749B"/>
    <w:rsid w:val="009F3B26"/>
    <w:rsid w:val="009F3DA8"/>
    <w:rsid w:val="009F3FE9"/>
    <w:rsid w:val="009F4390"/>
    <w:rsid w:val="009F5335"/>
    <w:rsid w:val="009F5682"/>
    <w:rsid w:val="00A03977"/>
    <w:rsid w:val="00A050D4"/>
    <w:rsid w:val="00A056BA"/>
    <w:rsid w:val="00A065B8"/>
    <w:rsid w:val="00A16C2A"/>
    <w:rsid w:val="00A26FF7"/>
    <w:rsid w:val="00A30B50"/>
    <w:rsid w:val="00A3107D"/>
    <w:rsid w:val="00A330D4"/>
    <w:rsid w:val="00A35338"/>
    <w:rsid w:val="00A375F6"/>
    <w:rsid w:val="00A417D7"/>
    <w:rsid w:val="00A445DC"/>
    <w:rsid w:val="00A44BEA"/>
    <w:rsid w:val="00A527E2"/>
    <w:rsid w:val="00A53472"/>
    <w:rsid w:val="00A553F3"/>
    <w:rsid w:val="00A575D9"/>
    <w:rsid w:val="00A57A7E"/>
    <w:rsid w:val="00A60C8A"/>
    <w:rsid w:val="00A66DEB"/>
    <w:rsid w:val="00A67DFB"/>
    <w:rsid w:val="00A67FC1"/>
    <w:rsid w:val="00A711C6"/>
    <w:rsid w:val="00A71B75"/>
    <w:rsid w:val="00A7358D"/>
    <w:rsid w:val="00A75ABC"/>
    <w:rsid w:val="00A7737E"/>
    <w:rsid w:val="00A827D3"/>
    <w:rsid w:val="00A837D7"/>
    <w:rsid w:val="00A84863"/>
    <w:rsid w:val="00A86554"/>
    <w:rsid w:val="00A911F8"/>
    <w:rsid w:val="00A930D0"/>
    <w:rsid w:val="00A943CB"/>
    <w:rsid w:val="00A952ED"/>
    <w:rsid w:val="00A95D95"/>
    <w:rsid w:val="00A974FE"/>
    <w:rsid w:val="00A977EC"/>
    <w:rsid w:val="00AA3FD1"/>
    <w:rsid w:val="00AA4AAD"/>
    <w:rsid w:val="00AB0701"/>
    <w:rsid w:val="00AB4509"/>
    <w:rsid w:val="00AB5D3A"/>
    <w:rsid w:val="00AB5ED3"/>
    <w:rsid w:val="00AB6B0C"/>
    <w:rsid w:val="00AB70CD"/>
    <w:rsid w:val="00AC2047"/>
    <w:rsid w:val="00AC2780"/>
    <w:rsid w:val="00AC28C5"/>
    <w:rsid w:val="00AC485C"/>
    <w:rsid w:val="00AC48B3"/>
    <w:rsid w:val="00AC6BCD"/>
    <w:rsid w:val="00AC7AC9"/>
    <w:rsid w:val="00AD23EF"/>
    <w:rsid w:val="00AD2504"/>
    <w:rsid w:val="00AD361A"/>
    <w:rsid w:val="00AD6A95"/>
    <w:rsid w:val="00AE0E00"/>
    <w:rsid w:val="00AE1920"/>
    <w:rsid w:val="00AE6A83"/>
    <w:rsid w:val="00AF01B3"/>
    <w:rsid w:val="00AF0F13"/>
    <w:rsid w:val="00AF65E5"/>
    <w:rsid w:val="00AF7992"/>
    <w:rsid w:val="00B00AB3"/>
    <w:rsid w:val="00B00B4D"/>
    <w:rsid w:val="00B031C9"/>
    <w:rsid w:val="00B0498C"/>
    <w:rsid w:val="00B04AB7"/>
    <w:rsid w:val="00B0583F"/>
    <w:rsid w:val="00B073C8"/>
    <w:rsid w:val="00B14C52"/>
    <w:rsid w:val="00B200AA"/>
    <w:rsid w:val="00B20272"/>
    <w:rsid w:val="00B21225"/>
    <w:rsid w:val="00B21731"/>
    <w:rsid w:val="00B225F1"/>
    <w:rsid w:val="00B22A7A"/>
    <w:rsid w:val="00B257B2"/>
    <w:rsid w:val="00B3056D"/>
    <w:rsid w:val="00B30755"/>
    <w:rsid w:val="00B313C2"/>
    <w:rsid w:val="00B33ED2"/>
    <w:rsid w:val="00B36D6C"/>
    <w:rsid w:val="00B4023A"/>
    <w:rsid w:val="00B44584"/>
    <w:rsid w:val="00B478C3"/>
    <w:rsid w:val="00B50A8F"/>
    <w:rsid w:val="00B51BBE"/>
    <w:rsid w:val="00B51C65"/>
    <w:rsid w:val="00B51D5D"/>
    <w:rsid w:val="00B534C4"/>
    <w:rsid w:val="00B537C3"/>
    <w:rsid w:val="00B61348"/>
    <w:rsid w:val="00B6263F"/>
    <w:rsid w:val="00B64178"/>
    <w:rsid w:val="00B65688"/>
    <w:rsid w:val="00B67114"/>
    <w:rsid w:val="00B702D7"/>
    <w:rsid w:val="00B71C3A"/>
    <w:rsid w:val="00B75449"/>
    <w:rsid w:val="00B75F36"/>
    <w:rsid w:val="00B823F6"/>
    <w:rsid w:val="00B83831"/>
    <w:rsid w:val="00B90CED"/>
    <w:rsid w:val="00B93463"/>
    <w:rsid w:val="00B94CCB"/>
    <w:rsid w:val="00BA26B3"/>
    <w:rsid w:val="00BA3FFF"/>
    <w:rsid w:val="00BA4003"/>
    <w:rsid w:val="00BA527C"/>
    <w:rsid w:val="00BA67CA"/>
    <w:rsid w:val="00BA6F7B"/>
    <w:rsid w:val="00BB02CB"/>
    <w:rsid w:val="00BB2B98"/>
    <w:rsid w:val="00BB5D6B"/>
    <w:rsid w:val="00BB7494"/>
    <w:rsid w:val="00BB778C"/>
    <w:rsid w:val="00BC0431"/>
    <w:rsid w:val="00BC19B9"/>
    <w:rsid w:val="00BC1C91"/>
    <w:rsid w:val="00BC4A5C"/>
    <w:rsid w:val="00BD0FBA"/>
    <w:rsid w:val="00BD7B7F"/>
    <w:rsid w:val="00BE07A9"/>
    <w:rsid w:val="00BE0A4E"/>
    <w:rsid w:val="00BE33D1"/>
    <w:rsid w:val="00BF4FCD"/>
    <w:rsid w:val="00BF5230"/>
    <w:rsid w:val="00BF7EE4"/>
    <w:rsid w:val="00C1090C"/>
    <w:rsid w:val="00C1225D"/>
    <w:rsid w:val="00C1550E"/>
    <w:rsid w:val="00C23C73"/>
    <w:rsid w:val="00C240C8"/>
    <w:rsid w:val="00C24112"/>
    <w:rsid w:val="00C26513"/>
    <w:rsid w:val="00C37F72"/>
    <w:rsid w:val="00C420C1"/>
    <w:rsid w:val="00C4525F"/>
    <w:rsid w:val="00C45963"/>
    <w:rsid w:val="00C472B8"/>
    <w:rsid w:val="00C477E6"/>
    <w:rsid w:val="00C53124"/>
    <w:rsid w:val="00C53B2E"/>
    <w:rsid w:val="00C53B49"/>
    <w:rsid w:val="00C53FFD"/>
    <w:rsid w:val="00C55080"/>
    <w:rsid w:val="00C6160A"/>
    <w:rsid w:val="00C64326"/>
    <w:rsid w:val="00C65570"/>
    <w:rsid w:val="00C67CCD"/>
    <w:rsid w:val="00C7484C"/>
    <w:rsid w:val="00C753F3"/>
    <w:rsid w:val="00C76ECD"/>
    <w:rsid w:val="00C80DD9"/>
    <w:rsid w:val="00C83C75"/>
    <w:rsid w:val="00C84763"/>
    <w:rsid w:val="00C848E6"/>
    <w:rsid w:val="00C84E04"/>
    <w:rsid w:val="00C8791A"/>
    <w:rsid w:val="00C909AA"/>
    <w:rsid w:val="00C910BE"/>
    <w:rsid w:val="00C9130D"/>
    <w:rsid w:val="00C922BE"/>
    <w:rsid w:val="00C92F76"/>
    <w:rsid w:val="00C94FD0"/>
    <w:rsid w:val="00C951AE"/>
    <w:rsid w:val="00CA5844"/>
    <w:rsid w:val="00CA7415"/>
    <w:rsid w:val="00CB2177"/>
    <w:rsid w:val="00CB265C"/>
    <w:rsid w:val="00CB4FEB"/>
    <w:rsid w:val="00CB7A07"/>
    <w:rsid w:val="00CC457C"/>
    <w:rsid w:val="00CC59BB"/>
    <w:rsid w:val="00CD635D"/>
    <w:rsid w:val="00CD7CED"/>
    <w:rsid w:val="00CE04C7"/>
    <w:rsid w:val="00CF09B7"/>
    <w:rsid w:val="00CF156B"/>
    <w:rsid w:val="00CF1E02"/>
    <w:rsid w:val="00CF2D68"/>
    <w:rsid w:val="00CF329B"/>
    <w:rsid w:val="00CF597A"/>
    <w:rsid w:val="00D0319A"/>
    <w:rsid w:val="00D032D5"/>
    <w:rsid w:val="00D036C6"/>
    <w:rsid w:val="00D05BAA"/>
    <w:rsid w:val="00D06924"/>
    <w:rsid w:val="00D07FB9"/>
    <w:rsid w:val="00D10112"/>
    <w:rsid w:val="00D121B8"/>
    <w:rsid w:val="00D13B7A"/>
    <w:rsid w:val="00D15F88"/>
    <w:rsid w:val="00D22C4B"/>
    <w:rsid w:val="00D230C7"/>
    <w:rsid w:val="00D23E7D"/>
    <w:rsid w:val="00D2405F"/>
    <w:rsid w:val="00D249AF"/>
    <w:rsid w:val="00D25FE3"/>
    <w:rsid w:val="00D30C7F"/>
    <w:rsid w:val="00D35D2A"/>
    <w:rsid w:val="00D36C73"/>
    <w:rsid w:val="00D41BA9"/>
    <w:rsid w:val="00D41F63"/>
    <w:rsid w:val="00D43888"/>
    <w:rsid w:val="00D456F3"/>
    <w:rsid w:val="00D46250"/>
    <w:rsid w:val="00D46D47"/>
    <w:rsid w:val="00D52376"/>
    <w:rsid w:val="00D57B9E"/>
    <w:rsid w:val="00D60F92"/>
    <w:rsid w:val="00D612C2"/>
    <w:rsid w:val="00D64080"/>
    <w:rsid w:val="00D66A2D"/>
    <w:rsid w:val="00D745E0"/>
    <w:rsid w:val="00D74CF9"/>
    <w:rsid w:val="00D76AA3"/>
    <w:rsid w:val="00D80604"/>
    <w:rsid w:val="00D858F8"/>
    <w:rsid w:val="00D86212"/>
    <w:rsid w:val="00D9354E"/>
    <w:rsid w:val="00D9460E"/>
    <w:rsid w:val="00D952B8"/>
    <w:rsid w:val="00D95411"/>
    <w:rsid w:val="00DA086B"/>
    <w:rsid w:val="00DA0B92"/>
    <w:rsid w:val="00DA5225"/>
    <w:rsid w:val="00DA565F"/>
    <w:rsid w:val="00DA5E46"/>
    <w:rsid w:val="00DA7E05"/>
    <w:rsid w:val="00DB1007"/>
    <w:rsid w:val="00DB4794"/>
    <w:rsid w:val="00DB4BDE"/>
    <w:rsid w:val="00DB5C3E"/>
    <w:rsid w:val="00DB628E"/>
    <w:rsid w:val="00DC2AD0"/>
    <w:rsid w:val="00DD1761"/>
    <w:rsid w:val="00DD66DC"/>
    <w:rsid w:val="00DE1E3E"/>
    <w:rsid w:val="00DE4DC4"/>
    <w:rsid w:val="00DE5BEB"/>
    <w:rsid w:val="00DE7ABF"/>
    <w:rsid w:val="00DF2028"/>
    <w:rsid w:val="00DF3046"/>
    <w:rsid w:val="00DF348B"/>
    <w:rsid w:val="00DF39A9"/>
    <w:rsid w:val="00DF782C"/>
    <w:rsid w:val="00E00B05"/>
    <w:rsid w:val="00E023D0"/>
    <w:rsid w:val="00E02BE3"/>
    <w:rsid w:val="00E030A0"/>
    <w:rsid w:val="00E04FF7"/>
    <w:rsid w:val="00E124E3"/>
    <w:rsid w:val="00E1419D"/>
    <w:rsid w:val="00E14812"/>
    <w:rsid w:val="00E14F74"/>
    <w:rsid w:val="00E15DDE"/>
    <w:rsid w:val="00E2339E"/>
    <w:rsid w:val="00E2709C"/>
    <w:rsid w:val="00E308E8"/>
    <w:rsid w:val="00E3245B"/>
    <w:rsid w:val="00E3707B"/>
    <w:rsid w:val="00E4024B"/>
    <w:rsid w:val="00E40CF1"/>
    <w:rsid w:val="00E4710C"/>
    <w:rsid w:val="00E50685"/>
    <w:rsid w:val="00E570D9"/>
    <w:rsid w:val="00E57F6B"/>
    <w:rsid w:val="00E627B5"/>
    <w:rsid w:val="00E64B94"/>
    <w:rsid w:val="00E654A2"/>
    <w:rsid w:val="00E71934"/>
    <w:rsid w:val="00E7342C"/>
    <w:rsid w:val="00E75B15"/>
    <w:rsid w:val="00E81737"/>
    <w:rsid w:val="00E8198D"/>
    <w:rsid w:val="00E873EA"/>
    <w:rsid w:val="00E91EC1"/>
    <w:rsid w:val="00E947AE"/>
    <w:rsid w:val="00E95ABA"/>
    <w:rsid w:val="00EA010E"/>
    <w:rsid w:val="00EA4561"/>
    <w:rsid w:val="00EB0E2D"/>
    <w:rsid w:val="00EB1E33"/>
    <w:rsid w:val="00EB215E"/>
    <w:rsid w:val="00EB2F99"/>
    <w:rsid w:val="00EB4AA3"/>
    <w:rsid w:val="00EB706C"/>
    <w:rsid w:val="00EB729E"/>
    <w:rsid w:val="00EC0215"/>
    <w:rsid w:val="00EC029D"/>
    <w:rsid w:val="00EC0881"/>
    <w:rsid w:val="00EC3AB1"/>
    <w:rsid w:val="00ED05EA"/>
    <w:rsid w:val="00ED0742"/>
    <w:rsid w:val="00ED216E"/>
    <w:rsid w:val="00ED579F"/>
    <w:rsid w:val="00EE061A"/>
    <w:rsid w:val="00EE0F6C"/>
    <w:rsid w:val="00EE30AF"/>
    <w:rsid w:val="00EE67BB"/>
    <w:rsid w:val="00EE68E4"/>
    <w:rsid w:val="00EF2477"/>
    <w:rsid w:val="00F009EC"/>
    <w:rsid w:val="00F03062"/>
    <w:rsid w:val="00F06551"/>
    <w:rsid w:val="00F06D97"/>
    <w:rsid w:val="00F10932"/>
    <w:rsid w:val="00F11A47"/>
    <w:rsid w:val="00F134B1"/>
    <w:rsid w:val="00F13738"/>
    <w:rsid w:val="00F169C3"/>
    <w:rsid w:val="00F16EFC"/>
    <w:rsid w:val="00F1718E"/>
    <w:rsid w:val="00F20FF1"/>
    <w:rsid w:val="00F25205"/>
    <w:rsid w:val="00F2777C"/>
    <w:rsid w:val="00F31987"/>
    <w:rsid w:val="00F35457"/>
    <w:rsid w:val="00F3595B"/>
    <w:rsid w:val="00F36398"/>
    <w:rsid w:val="00F4097C"/>
    <w:rsid w:val="00F426A6"/>
    <w:rsid w:val="00F429FD"/>
    <w:rsid w:val="00F449C4"/>
    <w:rsid w:val="00F538D9"/>
    <w:rsid w:val="00F5531F"/>
    <w:rsid w:val="00F56399"/>
    <w:rsid w:val="00F56A24"/>
    <w:rsid w:val="00F573CF"/>
    <w:rsid w:val="00F63953"/>
    <w:rsid w:val="00F6510D"/>
    <w:rsid w:val="00F65545"/>
    <w:rsid w:val="00F6689A"/>
    <w:rsid w:val="00F7213B"/>
    <w:rsid w:val="00F725B2"/>
    <w:rsid w:val="00F7298D"/>
    <w:rsid w:val="00F7750A"/>
    <w:rsid w:val="00F80006"/>
    <w:rsid w:val="00F80084"/>
    <w:rsid w:val="00F81663"/>
    <w:rsid w:val="00F92045"/>
    <w:rsid w:val="00F95676"/>
    <w:rsid w:val="00F96A73"/>
    <w:rsid w:val="00FA0979"/>
    <w:rsid w:val="00FA3031"/>
    <w:rsid w:val="00FA5828"/>
    <w:rsid w:val="00FB3FC5"/>
    <w:rsid w:val="00FB4BA6"/>
    <w:rsid w:val="00FB7D8B"/>
    <w:rsid w:val="00FC3EBE"/>
    <w:rsid w:val="00FC66C2"/>
    <w:rsid w:val="00FC6F58"/>
    <w:rsid w:val="00FC6FA8"/>
    <w:rsid w:val="00FD2470"/>
    <w:rsid w:val="00FD26B5"/>
    <w:rsid w:val="00FD5823"/>
    <w:rsid w:val="00FE1C27"/>
    <w:rsid w:val="00FE215B"/>
    <w:rsid w:val="00FE5C31"/>
    <w:rsid w:val="00FE68B1"/>
    <w:rsid w:val="00FF25BA"/>
    <w:rsid w:val="00FF3BC9"/>
    <w:rsid w:val="00FF748B"/>
    <w:rsid w:val="00FF7623"/>
    <w:rsid w:val="010D649F"/>
    <w:rsid w:val="01757986"/>
    <w:rsid w:val="01D47896"/>
    <w:rsid w:val="01FE17AC"/>
    <w:rsid w:val="037F1AAB"/>
    <w:rsid w:val="0480254A"/>
    <w:rsid w:val="04D46D43"/>
    <w:rsid w:val="074B78AB"/>
    <w:rsid w:val="07D228EA"/>
    <w:rsid w:val="08C52A1E"/>
    <w:rsid w:val="0AA9619C"/>
    <w:rsid w:val="0CF62067"/>
    <w:rsid w:val="0DAB64B5"/>
    <w:rsid w:val="0E2055ED"/>
    <w:rsid w:val="10211A16"/>
    <w:rsid w:val="10766728"/>
    <w:rsid w:val="107752B0"/>
    <w:rsid w:val="119B7209"/>
    <w:rsid w:val="11A92009"/>
    <w:rsid w:val="129675E6"/>
    <w:rsid w:val="12D62551"/>
    <w:rsid w:val="12FD1B01"/>
    <w:rsid w:val="13763F01"/>
    <w:rsid w:val="13E32853"/>
    <w:rsid w:val="14F05E88"/>
    <w:rsid w:val="15166C71"/>
    <w:rsid w:val="15C1696D"/>
    <w:rsid w:val="18CD17F5"/>
    <w:rsid w:val="1B586C8A"/>
    <w:rsid w:val="1B6E01C3"/>
    <w:rsid w:val="1B893826"/>
    <w:rsid w:val="1BA4182E"/>
    <w:rsid w:val="1BD27C4D"/>
    <w:rsid w:val="1C746C70"/>
    <w:rsid w:val="1DF1193F"/>
    <w:rsid w:val="1E85324A"/>
    <w:rsid w:val="1ED03CC7"/>
    <w:rsid w:val="1ED8781E"/>
    <w:rsid w:val="212A1E8D"/>
    <w:rsid w:val="21D054F3"/>
    <w:rsid w:val="21E738ED"/>
    <w:rsid w:val="22511DC1"/>
    <w:rsid w:val="245B32B8"/>
    <w:rsid w:val="25EC31CF"/>
    <w:rsid w:val="25F15DB5"/>
    <w:rsid w:val="266A7FA7"/>
    <w:rsid w:val="27973775"/>
    <w:rsid w:val="28356835"/>
    <w:rsid w:val="29560760"/>
    <w:rsid w:val="2B286BC5"/>
    <w:rsid w:val="2B54022C"/>
    <w:rsid w:val="2B8B67B8"/>
    <w:rsid w:val="2C2D2523"/>
    <w:rsid w:val="2D894CF1"/>
    <w:rsid w:val="2E0B35A6"/>
    <w:rsid w:val="2E6A2F43"/>
    <w:rsid w:val="2F57706B"/>
    <w:rsid w:val="3023022E"/>
    <w:rsid w:val="34833930"/>
    <w:rsid w:val="34B2624E"/>
    <w:rsid w:val="352D5B87"/>
    <w:rsid w:val="35B90999"/>
    <w:rsid w:val="36EA2EF3"/>
    <w:rsid w:val="3A9E5DDE"/>
    <w:rsid w:val="3B0D2CD2"/>
    <w:rsid w:val="3BA164F8"/>
    <w:rsid w:val="3BBE2741"/>
    <w:rsid w:val="3BCB453B"/>
    <w:rsid w:val="3D396C7C"/>
    <w:rsid w:val="3DCA04B2"/>
    <w:rsid w:val="3FEE62E8"/>
    <w:rsid w:val="402E2983"/>
    <w:rsid w:val="40420B44"/>
    <w:rsid w:val="40BE466E"/>
    <w:rsid w:val="414C48A8"/>
    <w:rsid w:val="4311195E"/>
    <w:rsid w:val="446366DB"/>
    <w:rsid w:val="44637395"/>
    <w:rsid w:val="457B2B2E"/>
    <w:rsid w:val="45C1250B"/>
    <w:rsid w:val="461F6313"/>
    <w:rsid w:val="49EC224C"/>
    <w:rsid w:val="4A0C2326"/>
    <w:rsid w:val="4AB71F04"/>
    <w:rsid w:val="4D6F2A8C"/>
    <w:rsid w:val="4E3F2D9E"/>
    <w:rsid w:val="4F506BC0"/>
    <w:rsid w:val="51BB25F2"/>
    <w:rsid w:val="51D21FCD"/>
    <w:rsid w:val="52F460A0"/>
    <w:rsid w:val="52F61984"/>
    <w:rsid w:val="531E68CD"/>
    <w:rsid w:val="534722A1"/>
    <w:rsid w:val="53AB142E"/>
    <w:rsid w:val="545C6AF1"/>
    <w:rsid w:val="54897BE3"/>
    <w:rsid w:val="571B0A9E"/>
    <w:rsid w:val="58BA3A8F"/>
    <w:rsid w:val="59D9651C"/>
    <w:rsid w:val="5BD75000"/>
    <w:rsid w:val="5D1B313B"/>
    <w:rsid w:val="5E8D20D7"/>
    <w:rsid w:val="5E910B3F"/>
    <w:rsid w:val="5F906D7E"/>
    <w:rsid w:val="649410BE"/>
    <w:rsid w:val="659C2B97"/>
    <w:rsid w:val="666A0BEA"/>
    <w:rsid w:val="68BB50C5"/>
    <w:rsid w:val="69E52920"/>
    <w:rsid w:val="6B4100ED"/>
    <w:rsid w:val="6BAC4F3F"/>
    <w:rsid w:val="6CBC2E72"/>
    <w:rsid w:val="70052E70"/>
    <w:rsid w:val="72026C0C"/>
    <w:rsid w:val="721C3F61"/>
    <w:rsid w:val="731A30D6"/>
    <w:rsid w:val="73D2575F"/>
    <w:rsid w:val="741017A0"/>
    <w:rsid w:val="75123F8E"/>
    <w:rsid w:val="768137C3"/>
    <w:rsid w:val="776668EA"/>
    <w:rsid w:val="77826902"/>
    <w:rsid w:val="789E5CA1"/>
    <w:rsid w:val="7904192A"/>
    <w:rsid w:val="795F1843"/>
    <w:rsid w:val="7A57740B"/>
    <w:rsid w:val="7BDE3C4E"/>
    <w:rsid w:val="7C94044F"/>
    <w:rsid w:val="7D1D5C9D"/>
    <w:rsid w:val="7E461224"/>
    <w:rsid w:val="7EED169F"/>
    <w:rsid w:val="7F414600"/>
    <w:rsid w:val="7FE40CF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autoRedefine/>
    <w:qFormat/>
    <w:uiPriority w:val="0"/>
    <w:pPr>
      <w:keepNext/>
      <w:snapToGrid w:val="0"/>
      <w:spacing w:line="360" w:lineRule="atLeast"/>
      <w:outlineLvl w:val="0"/>
    </w:pPr>
    <w:rPr>
      <w:rFonts w:ascii="宋体"/>
    </w:rPr>
  </w:style>
  <w:style w:type="paragraph" w:styleId="4">
    <w:name w:val="heading 2"/>
    <w:basedOn w:val="1"/>
    <w:next w:val="1"/>
    <w:link w:val="69"/>
    <w:autoRedefine/>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link w:val="70"/>
    <w:autoRedefine/>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autoRedefine/>
    <w:qFormat/>
    <w:uiPriority w:val="0"/>
    <w:pPr>
      <w:keepNext/>
      <w:keepLines/>
      <w:spacing w:before="280" w:beforeLines="0" w:beforeAutospacing="0" w:after="290" w:afterLines="0" w:afterAutospacing="0" w:line="372" w:lineRule="auto"/>
      <w:outlineLvl w:val="3"/>
    </w:pPr>
    <w:rPr>
      <w:rFonts w:ascii="Arial" w:hAnsi="Arial" w:eastAsia="黑体"/>
      <w:b/>
    </w:rPr>
  </w:style>
  <w:style w:type="paragraph" w:styleId="7">
    <w:name w:val="heading 5"/>
    <w:basedOn w:val="1"/>
    <w:next w:val="1"/>
    <w:autoRedefine/>
    <w:qFormat/>
    <w:uiPriority w:val="0"/>
    <w:pPr>
      <w:keepNext/>
      <w:keepLines/>
      <w:tabs>
        <w:tab w:val="left" w:pos="2551"/>
      </w:tabs>
      <w:spacing w:before="280" w:beforeLines="0" w:beforeAutospacing="0" w:after="290" w:afterLines="0" w:afterAutospacing="0" w:line="372" w:lineRule="auto"/>
      <w:ind w:left="2551" w:hanging="850"/>
      <w:outlineLvl w:val="4"/>
    </w:pPr>
    <w:rPr>
      <w:b/>
    </w:rPr>
  </w:style>
  <w:style w:type="paragraph" w:styleId="8">
    <w:name w:val="heading 6"/>
    <w:basedOn w:val="1"/>
    <w:next w:val="1"/>
    <w:autoRedefine/>
    <w:qFormat/>
    <w:uiPriority w:val="0"/>
    <w:pPr>
      <w:keepNext/>
      <w:keepLines/>
      <w:tabs>
        <w:tab w:val="left" w:pos="1152"/>
      </w:tabs>
      <w:adjustRightInd w:val="0"/>
      <w:snapToGrid w:val="0"/>
      <w:spacing w:before="240" w:beforeLines="0" w:beforeAutospacing="0" w:after="64" w:afterLines="0" w:afterAutospacing="0" w:line="317" w:lineRule="auto"/>
      <w:ind w:left="1152" w:hanging="1152"/>
      <w:outlineLvl w:val="5"/>
    </w:pPr>
    <w:rPr>
      <w:rFonts w:ascii="Arial" w:hAnsi="Arial" w:eastAsia="黑体"/>
      <w:b/>
      <w:sz w:val="24"/>
    </w:rPr>
  </w:style>
  <w:style w:type="paragraph" w:styleId="9">
    <w:name w:val="heading 7"/>
    <w:basedOn w:val="1"/>
    <w:next w:val="1"/>
    <w:autoRedefine/>
    <w:qFormat/>
    <w:uiPriority w:val="0"/>
    <w:pPr>
      <w:keepNext/>
      <w:keepLines/>
      <w:tabs>
        <w:tab w:val="left" w:pos="1296"/>
      </w:tabs>
      <w:adjustRightInd w:val="0"/>
      <w:snapToGrid w:val="0"/>
      <w:spacing w:before="240" w:beforeLines="0" w:beforeAutospacing="0" w:after="64" w:afterLines="0" w:afterAutospacing="0" w:line="317" w:lineRule="auto"/>
      <w:ind w:left="1296" w:hanging="1296"/>
      <w:outlineLvl w:val="6"/>
    </w:pPr>
    <w:rPr>
      <w:rFonts w:ascii="Arial" w:hAnsi="Arial" w:eastAsia="黑体"/>
      <w:b/>
      <w:sz w:val="24"/>
    </w:rPr>
  </w:style>
  <w:style w:type="paragraph" w:styleId="10">
    <w:name w:val="heading 8"/>
    <w:basedOn w:val="1"/>
    <w:next w:val="1"/>
    <w:autoRedefine/>
    <w:qFormat/>
    <w:uiPriority w:val="0"/>
    <w:pPr>
      <w:keepNext/>
      <w:keepLines/>
      <w:tabs>
        <w:tab w:val="left" w:pos="1440"/>
      </w:tabs>
      <w:adjustRightInd w:val="0"/>
      <w:snapToGrid w:val="0"/>
      <w:spacing w:before="240" w:beforeLines="0" w:beforeAutospacing="0" w:after="64" w:afterLines="0" w:afterAutospacing="0" w:line="317" w:lineRule="auto"/>
      <w:ind w:left="1440" w:hanging="1440"/>
      <w:outlineLvl w:val="7"/>
    </w:pPr>
    <w:rPr>
      <w:rFonts w:ascii="Arial" w:hAnsi="Arial" w:eastAsia="黑体"/>
      <w:b/>
      <w:sz w:val="24"/>
    </w:rPr>
  </w:style>
  <w:style w:type="paragraph" w:styleId="11">
    <w:name w:val="heading 9"/>
    <w:basedOn w:val="1"/>
    <w:next w:val="1"/>
    <w:autoRedefine/>
    <w:qFormat/>
    <w:uiPriority w:val="0"/>
    <w:pPr>
      <w:keepNext/>
      <w:keepLines/>
      <w:tabs>
        <w:tab w:val="left" w:pos="1584"/>
      </w:tabs>
      <w:adjustRightInd w:val="0"/>
      <w:snapToGrid w:val="0"/>
      <w:spacing w:before="240" w:beforeLines="0" w:beforeAutospacing="0" w:after="64" w:afterLines="0" w:afterAutospacing="0" w:line="317" w:lineRule="auto"/>
      <w:ind w:left="1584" w:hanging="1584"/>
      <w:outlineLvl w:val="8"/>
    </w:pPr>
    <w:rPr>
      <w:rFonts w:ascii="Arial" w:hAnsi="Arial" w:eastAsia="黑体"/>
      <w:b/>
      <w:sz w:val="24"/>
    </w:rPr>
  </w:style>
  <w:style w:type="character" w:default="1" w:styleId="61">
    <w:name w:val="Default Paragraph Font"/>
    <w:autoRedefine/>
    <w:qFormat/>
    <w:uiPriority w:val="0"/>
  </w:style>
  <w:style w:type="table" w:default="1" w:styleId="59">
    <w:name w:val="Normal Table"/>
    <w:autoRedefine/>
    <w:semiHidden/>
    <w:qFormat/>
    <w:uiPriority w:val="0"/>
    <w:tblPr>
      <w:tblCellMar>
        <w:top w:w="0" w:type="dxa"/>
        <w:left w:w="108" w:type="dxa"/>
        <w:bottom w:w="0" w:type="dxa"/>
        <w:right w:w="108" w:type="dxa"/>
      </w:tblCellMar>
    </w:tblPr>
  </w:style>
  <w:style w:type="paragraph" w:customStyle="1" w:styleId="2">
    <w:name w:val="列出段落1"/>
    <w:autoRedefine/>
    <w:qFormat/>
    <w:uiPriority w:val="0"/>
    <w:pPr>
      <w:widowControl w:val="0"/>
      <w:pBdr>
        <w:top w:val="none" w:color="000000" w:sz="0" w:space="3"/>
        <w:left w:val="none" w:color="000000" w:sz="0" w:space="3"/>
        <w:bottom w:val="none" w:color="000000" w:sz="0" w:space="3"/>
        <w:right w:val="none" w:color="000000" w:sz="0" w:space="3"/>
        <w:between w:val="none" w:color="000000" w:sz="0" w:space="0"/>
      </w:pBdr>
      <w:ind w:left="720"/>
      <w:contextualSpacing/>
      <w:jc w:val="both"/>
    </w:pPr>
    <w:rPr>
      <w:rFonts w:ascii="Calibri" w:hAnsi="Calibri" w:eastAsia="Calibri" w:cs="Times New Roman"/>
      <w:kern w:val="1"/>
      <w:sz w:val="21"/>
      <w:szCs w:val="24"/>
      <w:lang w:val="en-US" w:eastAsia="zh-CN" w:bidi="ar-SA"/>
    </w:rPr>
  </w:style>
  <w:style w:type="paragraph" w:styleId="12">
    <w:name w:val="List 3"/>
    <w:basedOn w:val="1"/>
    <w:autoRedefine/>
    <w:qFormat/>
    <w:uiPriority w:val="0"/>
    <w:pPr>
      <w:adjustRightInd w:val="0"/>
      <w:snapToGrid w:val="0"/>
      <w:spacing w:line="360" w:lineRule="auto"/>
      <w:ind w:left="100" w:leftChars="400" w:hanging="200" w:hangingChars="200"/>
    </w:pPr>
    <w:rPr>
      <w:sz w:val="24"/>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numPr>
        <w:ilvl w:val="0"/>
        <w:numId w:val="1"/>
      </w:numPr>
      <w:tabs>
        <w:tab w:val="left" w:pos="780"/>
        <w:tab w:val="clear" w:pos="425"/>
      </w:tabs>
      <w:spacing w:line="360" w:lineRule="auto"/>
    </w:pPr>
    <w:rPr>
      <w:sz w:val="24"/>
    </w:rPr>
  </w:style>
  <w:style w:type="paragraph" w:styleId="15">
    <w:name w:val="List Bullet 4"/>
    <w:basedOn w:val="1"/>
    <w:autoRedefine/>
    <w:qFormat/>
    <w:uiPriority w:val="0"/>
    <w:pPr>
      <w:widowControl/>
      <w:numPr>
        <w:ilvl w:val="0"/>
        <w:numId w:val="2"/>
      </w:numPr>
      <w:tabs>
        <w:tab w:val="left" w:pos="1134"/>
        <w:tab w:val="clear" w:pos="1620"/>
      </w:tabs>
      <w:adjustRightInd w:val="0"/>
      <w:snapToGrid w:val="0"/>
      <w:spacing w:before="120" w:beforeLines="0" w:line="280" w:lineRule="atLeast"/>
      <w:ind w:left="1418" w:hanging="284"/>
      <w:jc w:val="left"/>
    </w:pPr>
    <w:rPr>
      <w:rFonts w:ascii="宋体"/>
      <w:kern w:val="0"/>
      <w:sz w:val="22"/>
    </w:rPr>
  </w:style>
  <w:style w:type="paragraph" w:styleId="16">
    <w:name w:val="Normal Indent"/>
    <w:basedOn w:val="1"/>
    <w:autoRedefine/>
    <w:qFormat/>
    <w:uiPriority w:val="0"/>
    <w:pPr>
      <w:adjustRightInd w:val="0"/>
      <w:snapToGrid w:val="0"/>
      <w:spacing w:line="360" w:lineRule="auto"/>
      <w:ind w:firstLine="420"/>
    </w:pPr>
    <w:rPr>
      <w:sz w:val="24"/>
    </w:rPr>
  </w:style>
  <w:style w:type="paragraph" w:styleId="17">
    <w:name w:val="caption"/>
    <w:basedOn w:val="1"/>
    <w:next w:val="1"/>
    <w:autoRedefine/>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autoRedefine/>
    <w:qFormat/>
    <w:uiPriority w:val="0"/>
    <w:pPr>
      <w:shd w:val="clear" w:color="auto" w:fill="000080"/>
    </w:pPr>
  </w:style>
  <w:style w:type="paragraph" w:styleId="19">
    <w:name w:val="toa heading"/>
    <w:basedOn w:val="1"/>
    <w:next w:val="1"/>
    <w:autoRedefine/>
    <w:qFormat/>
    <w:uiPriority w:val="0"/>
    <w:pPr>
      <w:spacing w:before="120" w:beforeLines="0"/>
    </w:pPr>
    <w:rPr>
      <w:rFonts w:ascii="Arial" w:hAnsi="Arial"/>
      <w:sz w:val="24"/>
    </w:rPr>
  </w:style>
  <w:style w:type="paragraph" w:styleId="20">
    <w:name w:val="annotation text"/>
    <w:basedOn w:val="1"/>
    <w:link w:val="71"/>
    <w:autoRedefine/>
    <w:qFormat/>
    <w:uiPriority w:val="0"/>
    <w:pPr>
      <w:adjustRightInd w:val="0"/>
      <w:spacing w:line="360" w:lineRule="atLeast"/>
      <w:jc w:val="left"/>
      <w:textAlignment w:val="baseline"/>
    </w:pPr>
    <w:rPr>
      <w:kern w:val="0"/>
      <w:sz w:val="24"/>
    </w:rPr>
  </w:style>
  <w:style w:type="paragraph" w:styleId="21">
    <w:name w:val="Body Text 3"/>
    <w:basedOn w:val="1"/>
    <w:autoRedefine/>
    <w:qFormat/>
    <w:uiPriority w:val="0"/>
    <w:pPr>
      <w:adjustRightInd w:val="0"/>
      <w:snapToGrid w:val="0"/>
      <w:spacing w:after="120" w:afterLines="0" w:afterAutospacing="0" w:line="360" w:lineRule="auto"/>
    </w:pPr>
    <w:rPr>
      <w:sz w:val="16"/>
    </w:rPr>
  </w:style>
  <w:style w:type="paragraph" w:styleId="22">
    <w:name w:val="List Bullet 3"/>
    <w:basedOn w:val="1"/>
    <w:autoRedefine/>
    <w:qFormat/>
    <w:uiPriority w:val="0"/>
    <w:pPr>
      <w:numPr>
        <w:ilvl w:val="0"/>
        <w:numId w:val="3"/>
      </w:numPr>
      <w:adjustRightInd w:val="0"/>
      <w:snapToGrid w:val="0"/>
      <w:spacing w:line="360" w:lineRule="auto"/>
    </w:pPr>
    <w:rPr>
      <w:sz w:val="24"/>
    </w:rPr>
  </w:style>
  <w:style w:type="paragraph" w:styleId="23">
    <w:name w:val="Body Text"/>
    <w:basedOn w:val="1"/>
    <w:autoRedefine/>
    <w:qFormat/>
    <w:uiPriority w:val="0"/>
    <w:rPr>
      <w:rFonts w:ascii="仿宋_GB2312" w:eastAsia="仿宋_GB2312"/>
      <w:sz w:val="32"/>
    </w:rPr>
  </w:style>
  <w:style w:type="paragraph" w:styleId="24">
    <w:name w:val="Body Text Indent"/>
    <w:basedOn w:val="1"/>
    <w:link w:val="72"/>
    <w:autoRedefine/>
    <w:qFormat/>
    <w:uiPriority w:val="0"/>
    <w:pPr>
      <w:spacing w:line="700" w:lineRule="exact"/>
      <w:ind w:left="960"/>
    </w:pPr>
    <w:rPr>
      <w:sz w:val="44"/>
    </w:rPr>
  </w:style>
  <w:style w:type="paragraph" w:styleId="25">
    <w:name w:val="List Number 3"/>
    <w:basedOn w:val="1"/>
    <w:autoRedefine/>
    <w:qFormat/>
    <w:uiPriority w:val="0"/>
    <w:pPr>
      <w:tabs>
        <w:tab w:val="left" w:pos="2120"/>
      </w:tabs>
      <w:adjustRightInd w:val="0"/>
      <w:snapToGrid w:val="0"/>
      <w:spacing w:line="360" w:lineRule="auto"/>
      <w:ind w:left="2120" w:hanging="720"/>
    </w:pPr>
    <w:rPr>
      <w:sz w:val="24"/>
    </w:rPr>
  </w:style>
  <w:style w:type="paragraph" w:styleId="26">
    <w:name w:val="List 2"/>
    <w:basedOn w:val="1"/>
    <w:autoRedefine/>
    <w:qFormat/>
    <w:uiPriority w:val="0"/>
    <w:pPr>
      <w:adjustRightInd w:val="0"/>
      <w:snapToGrid w:val="0"/>
      <w:spacing w:line="360" w:lineRule="auto"/>
      <w:ind w:left="100" w:leftChars="200" w:hanging="200" w:hangingChars="200"/>
    </w:pPr>
    <w:rPr>
      <w:sz w:val="24"/>
    </w:rPr>
  </w:style>
  <w:style w:type="paragraph" w:styleId="27">
    <w:name w:val="List Continue"/>
    <w:basedOn w:val="1"/>
    <w:autoRedefine/>
    <w:qFormat/>
    <w:uiPriority w:val="0"/>
    <w:pPr>
      <w:adjustRightInd w:val="0"/>
      <w:snapToGrid w:val="0"/>
      <w:spacing w:after="120" w:afterLines="0" w:afterAutospacing="0" w:line="360" w:lineRule="auto"/>
      <w:ind w:left="420" w:leftChars="200"/>
    </w:pPr>
    <w:rPr>
      <w:sz w:val="24"/>
    </w:rPr>
  </w:style>
  <w:style w:type="paragraph" w:styleId="28">
    <w:name w:val="List Bullet 2"/>
    <w:basedOn w:val="1"/>
    <w:autoRedefine/>
    <w:qFormat/>
    <w:uiPriority w:val="0"/>
    <w:pPr>
      <w:numPr>
        <w:ilvl w:val="0"/>
        <w:numId w:val="4"/>
      </w:numPr>
      <w:adjustRightInd w:val="0"/>
      <w:snapToGrid w:val="0"/>
      <w:spacing w:line="360" w:lineRule="auto"/>
    </w:pPr>
    <w:rPr>
      <w:sz w:val="24"/>
    </w:rPr>
  </w:style>
  <w:style w:type="paragraph" w:styleId="29">
    <w:name w:val="toc 5"/>
    <w:basedOn w:val="1"/>
    <w:next w:val="1"/>
    <w:autoRedefine/>
    <w:qFormat/>
    <w:uiPriority w:val="0"/>
    <w:pPr>
      <w:ind w:left="1680" w:leftChars="800"/>
    </w:pPr>
  </w:style>
  <w:style w:type="paragraph" w:styleId="30">
    <w:name w:val="toc 3"/>
    <w:basedOn w:val="1"/>
    <w:next w:val="1"/>
    <w:autoRedefine/>
    <w:qFormat/>
    <w:uiPriority w:val="39"/>
    <w:pPr>
      <w:ind w:left="840" w:leftChars="400"/>
    </w:pPr>
  </w:style>
  <w:style w:type="paragraph" w:styleId="31">
    <w:name w:val="Plain Text"/>
    <w:basedOn w:val="1"/>
    <w:link w:val="73"/>
    <w:autoRedefine/>
    <w:qFormat/>
    <w:uiPriority w:val="0"/>
    <w:rPr>
      <w:rFonts w:ascii="宋体" w:hAnsi="Courier New"/>
      <w:sz w:val="21"/>
    </w:rPr>
  </w:style>
  <w:style w:type="paragraph" w:styleId="32">
    <w:name w:val="toc 8"/>
    <w:basedOn w:val="1"/>
    <w:next w:val="1"/>
    <w:autoRedefine/>
    <w:qFormat/>
    <w:uiPriority w:val="0"/>
    <w:pPr>
      <w:ind w:left="2940" w:leftChars="1400"/>
    </w:pPr>
  </w:style>
  <w:style w:type="paragraph" w:styleId="33">
    <w:name w:val="Date"/>
    <w:basedOn w:val="1"/>
    <w:next w:val="1"/>
    <w:link w:val="74"/>
    <w:autoRedefine/>
    <w:qFormat/>
    <w:uiPriority w:val="0"/>
  </w:style>
  <w:style w:type="paragraph" w:styleId="34">
    <w:name w:val="Body Text Indent 2"/>
    <w:basedOn w:val="1"/>
    <w:link w:val="75"/>
    <w:autoRedefine/>
    <w:qFormat/>
    <w:uiPriority w:val="0"/>
    <w:pPr>
      <w:snapToGrid w:val="0"/>
      <w:spacing w:line="560" w:lineRule="atLeast"/>
      <w:ind w:firstLine="540"/>
    </w:pPr>
  </w:style>
  <w:style w:type="paragraph" w:styleId="35">
    <w:name w:val="Balloon Text"/>
    <w:basedOn w:val="1"/>
    <w:autoRedefine/>
    <w:qFormat/>
    <w:uiPriority w:val="0"/>
    <w:rPr>
      <w:sz w:val="18"/>
    </w:rPr>
  </w:style>
  <w:style w:type="paragraph" w:styleId="36">
    <w:name w:val="footer"/>
    <w:basedOn w:val="1"/>
    <w:autoRedefine/>
    <w:qFormat/>
    <w:uiPriority w:val="0"/>
    <w:pPr>
      <w:tabs>
        <w:tab w:val="center" w:pos="4153"/>
        <w:tab w:val="right" w:pos="8306"/>
      </w:tabs>
      <w:snapToGrid w:val="0"/>
      <w:jc w:val="left"/>
    </w:pPr>
    <w:rPr>
      <w:sz w:val="18"/>
    </w:rPr>
  </w:style>
  <w:style w:type="paragraph" w:styleId="37">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autoRedefine/>
    <w:qFormat/>
    <w:uiPriority w:val="0"/>
    <w:pPr>
      <w:spacing w:line="180" w:lineRule="auto"/>
      <w:jc w:val="center"/>
    </w:pPr>
    <w:rPr>
      <w:sz w:val="30"/>
    </w:rPr>
  </w:style>
  <w:style w:type="paragraph" w:styleId="39">
    <w:name w:val="List Continue 4"/>
    <w:basedOn w:val="1"/>
    <w:autoRedefine/>
    <w:qFormat/>
    <w:uiPriority w:val="0"/>
    <w:pPr>
      <w:adjustRightInd w:val="0"/>
      <w:snapToGrid w:val="0"/>
      <w:spacing w:after="120" w:afterLines="0" w:afterAutospacing="0" w:line="360" w:lineRule="auto"/>
      <w:ind w:left="1680" w:leftChars="800"/>
    </w:pPr>
    <w:rPr>
      <w:sz w:val="24"/>
    </w:rPr>
  </w:style>
  <w:style w:type="paragraph" w:styleId="40">
    <w:name w:val="toc 4"/>
    <w:basedOn w:val="1"/>
    <w:next w:val="1"/>
    <w:autoRedefine/>
    <w:qFormat/>
    <w:uiPriority w:val="0"/>
    <w:pPr>
      <w:ind w:left="1260" w:leftChars="600"/>
    </w:pPr>
  </w:style>
  <w:style w:type="paragraph" w:styleId="41">
    <w:name w:val="footnote text"/>
    <w:basedOn w:val="1"/>
    <w:link w:val="76"/>
    <w:autoRedefine/>
    <w:qFormat/>
    <w:uiPriority w:val="0"/>
    <w:pPr>
      <w:spacing w:line="360" w:lineRule="auto"/>
    </w:pPr>
    <w:rPr>
      <w:sz w:val="18"/>
    </w:rPr>
  </w:style>
  <w:style w:type="paragraph" w:styleId="42">
    <w:name w:val="toc 6"/>
    <w:basedOn w:val="1"/>
    <w:next w:val="1"/>
    <w:autoRedefine/>
    <w:qFormat/>
    <w:uiPriority w:val="0"/>
    <w:pPr>
      <w:ind w:left="2100" w:leftChars="1000"/>
    </w:pPr>
  </w:style>
  <w:style w:type="paragraph" w:styleId="43">
    <w:name w:val="List 5"/>
    <w:basedOn w:val="1"/>
    <w:autoRedefine/>
    <w:qFormat/>
    <w:uiPriority w:val="0"/>
    <w:pPr>
      <w:adjustRightInd w:val="0"/>
      <w:snapToGrid w:val="0"/>
      <w:spacing w:line="360" w:lineRule="auto"/>
      <w:ind w:left="100" w:leftChars="800" w:hanging="200" w:hangingChars="200"/>
    </w:pPr>
    <w:rPr>
      <w:sz w:val="24"/>
    </w:rPr>
  </w:style>
  <w:style w:type="paragraph" w:styleId="44">
    <w:name w:val="Body Text Indent 3"/>
    <w:basedOn w:val="1"/>
    <w:autoRedefine/>
    <w:qFormat/>
    <w:uiPriority w:val="0"/>
    <w:pPr>
      <w:spacing w:line="360" w:lineRule="auto"/>
      <w:ind w:firstLine="632"/>
    </w:pPr>
    <w:rPr>
      <w:rFonts w:ascii="黑体" w:eastAsia="黑体"/>
    </w:rPr>
  </w:style>
  <w:style w:type="paragraph" w:styleId="45">
    <w:name w:val="index 7"/>
    <w:basedOn w:val="1"/>
    <w:next w:val="1"/>
    <w:qFormat/>
    <w:uiPriority w:val="0"/>
    <w:pPr>
      <w:ind w:left="1200" w:leftChars="1200" w:firstLine="0"/>
    </w:pPr>
    <w:rPr>
      <w:rFonts w:ascii="Times New Roman" w:hAnsi="Times New Roman" w:eastAsia="宋体" w:cs="Times New Roman"/>
    </w:rPr>
  </w:style>
  <w:style w:type="paragraph" w:styleId="46">
    <w:name w:val="table of figures"/>
    <w:basedOn w:val="1"/>
    <w:next w:val="1"/>
    <w:autoRedefine/>
    <w:qFormat/>
    <w:uiPriority w:val="0"/>
    <w:pPr>
      <w:tabs>
        <w:tab w:val="right" w:leader="dot" w:pos="8640"/>
      </w:tabs>
      <w:spacing w:line="360" w:lineRule="auto"/>
      <w:ind w:left="400" w:hanging="400"/>
    </w:pPr>
    <w:rPr>
      <w:sz w:val="24"/>
    </w:rPr>
  </w:style>
  <w:style w:type="paragraph" w:styleId="47">
    <w:name w:val="toc 2"/>
    <w:basedOn w:val="1"/>
    <w:next w:val="1"/>
    <w:autoRedefine/>
    <w:qFormat/>
    <w:uiPriority w:val="39"/>
    <w:pPr>
      <w:ind w:left="420" w:leftChars="200"/>
    </w:pPr>
  </w:style>
  <w:style w:type="paragraph" w:styleId="48">
    <w:name w:val="toc 9"/>
    <w:basedOn w:val="1"/>
    <w:next w:val="1"/>
    <w:autoRedefine/>
    <w:qFormat/>
    <w:uiPriority w:val="0"/>
    <w:pPr>
      <w:ind w:left="3360" w:leftChars="1600"/>
    </w:pPr>
  </w:style>
  <w:style w:type="paragraph" w:styleId="49">
    <w:name w:val="Body Text 2"/>
    <w:basedOn w:val="1"/>
    <w:autoRedefine/>
    <w:qFormat/>
    <w:uiPriority w:val="0"/>
    <w:pPr>
      <w:adjustRightInd w:val="0"/>
      <w:snapToGrid w:val="0"/>
      <w:spacing w:after="120" w:afterLines="0" w:afterAutospacing="0" w:line="480" w:lineRule="auto"/>
    </w:pPr>
    <w:rPr>
      <w:sz w:val="24"/>
    </w:rPr>
  </w:style>
  <w:style w:type="paragraph" w:styleId="50">
    <w:name w:val="List 4"/>
    <w:basedOn w:val="1"/>
    <w:autoRedefine/>
    <w:qFormat/>
    <w:uiPriority w:val="0"/>
    <w:pPr>
      <w:adjustRightInd w:val="0"/>
      <w:snapToGrid w:val="0"/>
      <w:spacing w:line="360" w:lineRule="auto"/>
      <w:ind w:left="100" w:leftChars="600" w:hanging="200" w:hangingChars="200"/>
    </w:pPr>
    <w:rPr>
      <w:sz w:val="24"/>
    </w:rPr>
  </w:style>
  <w:style w:type="paragraph" w:styleId="51">
    <w:name w:val="List Continue 2"/>
    <w:basedOn w:val="1"/>
    <w:autoRedefine/>
    <w:qFormat/>
    <w:uiPriority w:val="0"/>
    <w:pPr>
      <w:adjustRightInd w:val="0"/>
      <w:snapToGrid w:val="0"/>
      <w:spacing w:after="120" w:afterLines="0" w:afterAutospacing="0" w:line="360" w:lineRule="auto"/>
      <w:ind w:left="840" w:leftChars="400"/>
    </w:pPr>
    <w:rPr>
      <w:sz w:val="24"/>
    </w:rPr>
  </w:style>
  <w:style w:type="paragraph" w:styleId="52">
    <w:name w:val="Normal (Web)"/>
    <w:basedOn w:val="1"/>
    <w:autoRedefine/>
    <w:qFormat/>
    <w:uiPriority w:val="0"/>
    <w:pPr>
      <w:widowControl/>
      <w:spacing w:before="100" w:beforeLines="0" w:beforeAutospacing="1" w:after="100" w:afterLines="0" w:afterAutospacing="1"/>
      <w:jc w:val="left"/>
    </w:pPr>
    <w:rPr>
      <w:rFonts w:ascii="宋体" w:hAnsi="宋体"/>
      <w:kern w:val="0"/>
      <w:sz w:val="24"/>
    </w:rPr>
  </w:style>
  <w:style w:type="paragraph" w:styleId="53">
    <w:name w:val="List Continue 3"/>
    <w:basedOn w:val="1"/>
    <w:autoRedefine/>
    <w:qFormat/>
    <w:uiPriority w:val="0"/>
    <w:pPr>
      <w:adjustRightInd w:val="0"/>
      <w:snapToGrid w:val="0"/>
      <w:spacing w:after="120" w:afterLines="0" w:afterAutospacing="0" w:line="360" w:lineRule="auto"/>
      <w:ind w:left="1260" w:leftChars="600"/>
    </w:pPr>
    <w:rPr>
      <w:sz w:val="24"/>
    </w:rPr>
  </w:style>
  <w:style w:type="paragraph" w:styleId="54">
    <w:name w:val="index 1"/>
    <w:basedOn w:val="1"/>
    <w:next w:val="1"/>
    <w:autoRedefine/>
    <w:qFormat/>
    <w:uiPriority w:val="0"/>
    <w:pPr>
      <w:adjustRightInd w:val="0"/>
      <w:spacing w:line="240" w:lineRule="atLeast"/>
      <w:textAlignment w:val="baseline"/>
    </w:pPr>
    <w:rPr>
      <w:rFonts w:ascii="宋体"/>
      <w:kern w:val="0"/>
      <w:sz w:val="21"/>
    </w:rPr>
  </w:style>
  <w:style w:type="paragraph" w:styleId="55">
    <w:name w:val="Title"/>
    <w:basedOn w:val="1"/>
    <w:autoRedefine/>
    <w:qFormat/>
    <w:uiPriority w:val="0"/>
    <w:pPr>
      <w:widowControl/>
      <w:spacing w:after="240" w:afterLines="0" w:afterAutospacing="0" w:line="360" w:lineRule="auto"/>
      <w:jc w:val="center"/>
    </w:pPr>
    <w:rPr>
      <w:rFonts w:ascii="Arial" w:hAnsi="Arial"/>
      <w:b/>
      <w:smallCaps/>
      <w:kern w:val="28"/>
      <w:sz w:val="36"/>
      <w:lang w:eastAsia="en-US"/>
    </w:rPr>
  </w:style>
  <w:style w:type="paragraph" w:styleId="56">
    <w:name w:val="annotation subject"/>
    <w:basedOn w:val="20"/>
    <w:next w:val="20"/>
    <w:link w:val="77"/>
    <w:autoRedefine/>
    <w:qFormat/>
    <w:uiPriority w:val="0"/>
    <w:pPr>
      <w:adjustRightInd/>
      <w:spacing w:line="240" w:lineRule="auto"/>
      <w:textAlignment w:val="auto"/>
    </w:pPr>
  </w:style>
  <w:style w:type="paragraph" w:styleId="57">
    <w:name w:val="Body Text First Indent"/>
    <w:basedOn w:val="23"/>
    <w:autoRedefine/>
    <w:qFormat/>
    <w:uiPriority w:val="0"/>
    <w:pPr>
      <w:spacing w:line="360" w:lineRule="auto"/>
      <w:ind w:firstLine="420"/>
    </w:pPr>
    <w:rPr>
      <w:rFonts w:ascii="宋体" w:hAnsi="宋体"/>
      <w:sz w:val="24"/>
    </w:rPr>
  </w:style>
  <w:style w:type="paragraph" w:styleId="58">
    <w:name w:val="Body Text First Indent 2"/>
    <w:basedOn w:val="24"/>
    <w:link w:val="78"/>
    <w:autoRedefine/>
    <w:qFormat/>
    <w:uiPriority w:val="0"/>
    <w:pPr>
      <w:spacing w:after="120" w:afterLines="0" w:line="240" w:lineRule="auto"/>
      <w:ind w:left="420" w:leftChars="200" w:firstLine="420" w:firstLineChars="200"/>
    </w:pPr>
  </w:style>
  <w:style w:type="table" w:styleId="60">
    <w:name w:val="Table Grid"/>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2">
    <w:name w:val="Strong"/>
    <w:autoRedefine/>
    <w:qFormat/>
    <w:uiPriority w:val="22"/>
    <w:rPr>
      <w:b/>
    </w:rPr>
  </w:style>
  <w:style w:type="character" w:styleId="63">
    <w:name w:val="page number"/>
    <w:autoRedefine/>
    <w:qFormat/>
    <w:uiPriority w:val="0"/>
  </w:style>
  <w:style w:type="character" w:styleId="64">
    <w:name w:val="FollowedHyperlink"/>
    <w:autoRedefine/>
    <w:qFormat/>
    <w:uiPriority w:val="0"/>
    <w:rPr>
      <w:color w:val="800080"/>
      <w:u w:val="single"/>
    </w:rPr>
  </w:style>
  <w:style w:type="character" w:styleId="65">
    <w:name w:val="Emphasis"/>
    <w:autoRedefine/>
    <w:qFormat/>
    <w:uiPriority w:val="0"/>
    <w:rPr>
      <w:i/>
    </w:rPr>
  </w:style>
  <w:style w:type="character" w:styleId="66">
    <w:name w:val="Hyperlink"/>
    <w:autoRedefine/>
    <w:qFormat/>
    <w:uiPriority w:val="99"/>
    <w:rPr>
      <w:color w:val="0000FF"/>
      <w:u w:val="single"/>
    </w:rPr>
  </w:style>
  <w:style w:type="character" w:styleId="67">
    <w:name w:val="annotation reference"/>
    <w:autoRedefine/>
    <w:qFormat/>
    <w:uiPriority w:val="0"/>
    <w:rPr>
      <w:sz w:val="21"/>
      <w:szCs w:val="21"/>
    </w:rPr>
  </w:style>
  <w:style w:type="character" w:styleId="68">
    <w:name w:val="footnote reference"/>
    <w:autoRedefine/>
    <w:qFormat/>
    <w:uiPriority w:val="0"/>
    <w:rPr>
      <w:position w:val="6"/>
      <w:sz w:val="14"/>
      <w:vertAlign w:val="superscript"/>
    </w:rPr>
  </w:style>
  <w:style w:type="character" w:customStyle="1" w:styleId="69">
    <w:name w:val="标题 2 Char"/>
    <w:link w:val="4"/>
    <w:autoRedefine/>
    <w:qFormat/>
    <w:uiPriority w:val="0"/>
    <w:rPr>
      <w:rFonts w:ascii="Arial" w:hAnsi="Arial" w:eastAsia="黑体"/>
      <w:b/>
      <w:kern w:val="2"/>
      <w:sz w:val="32"/>
    </w:rPr>
  </w:style>
  <w:style w:type="character" w:customStyle="1" w:styleId="70">
    <w:name w:val="标题 3 Char"/>
    <w:link w:val="5"/>
    <w:autoRedefine/>
    <w:qFormat/>
    <w:uiPriority w:val="0"/>
    <w:rPr>
      <w:rFonts w:eastAsia="宋体"/>
      <w:b/>
      <w:kern w:val="2"/>
      <w:sz w:val="32"/>
      <w:lang w:val="en-US" w:eastAsia="zh-CN"/>
    </w:rPr>
  </w:style>
  <w:style w:type="character" w:customStyle="1" w:styleId="71">
    <w:name w:val="批注文字 Char"/>
    <w:link w:val="20"/>
    <w:autoRedefine/>
    <w:qFormat/>
    <w:uiPriority w:val="0"/>
    <w:rPr>
      <w:sz w:val="24"/>
    </w:rPr>
  </w:style>
  <w:style w:type="character" w:customStyle="1" w:styleId="72">
    <w:name w:val="正文文本缩进 Char"/>
    <w:link w:val="24"/>
    <w:autoRedefine/>
    <w:qFormat/>
    <w:uiPriority w:val="0"/>
    <w:rPr>
      <w:kern w:val="2"/>
      <w:sz w:val="44"/>
    </w:rPr>
  </w:style>
  <w:style w:type="character" w:customStyle="1" w:styleId="73">
    <w:name w:val="纯文本 Char"/>
    <w:link w:val="31"/>
    <w:autoRedefine/>
    <w:qFormat/>
    <w:uiPriority w:val="0"/>
    <w:rPr>
      <w:rFonts w:ascii="宋体" w:hAnsi="Courier New"/>
      <w:kern w:val="2"/>
      <w:sz w:val="21"/>
    </w:rPr>
  </w:style>
  <w:style w:type="character" w:customStyle="1" w:styleId="74">
    <w:name w:val="日期 Char"/>
    <w:link w:val="33"/>
    <w:autoRedefine/>
    <w:qFormat/>
    <w:uiPriority w:val="0"/>
    <w:rPr>
      <w:kern w:val="2"/>
      <w:sz w:val="28"/>
    </w:rPr>
  </w:style>
  <w:style w:type="character" w:customStyle="1" w:styleId="75">
    <w:name w:val="正文文本缩进 2 Char"/>
    <w:link w:val="34"/>
    <w:autoRedefine/>
    <w:qFormat/>
    <w:uiPriority w:val="0"/>
    <w:rPr>
      <w:kern w:val="2"/>
      <w:sz w:val="28"/>
    </w:rPr>
  </w:style>
  <w:style w:type="character" w:customStyle="1" w:styleId="76">
    <w:name w:val="脚注文本 Char"/>
    <w:link w:val="41"/>
    <w:autoRedefine/>
    <w:qFormat/>
    <w:uiPriority w:val="0"/>
    <w:rPr>
      <w:kern w:val="2"/>
      <w:sz w:val="18"/>
    </w:rPr>
  </w:style>
  <w:style w:type="character" w:customStyle="1" w:styleId="77">
    <w:name w:val="批注主题 Char"/>
    <w:link w:val="56"/>
    <w:autoRedefine/>
    <w:qFormat/>
    <w:uiPriority w:val="0"/>
  </w:style>
  <w:style w:type="character" w:customStyle="1" w:styleId="78">
    <w:name w:val="正文首行缩进 2 Char"/>
    <w:link w:val="58"/>
    <w:autoRedefine/>
    <w:qFormat/>
    <w:uiPriority w:val="0"/>
  </w:style>
  <w:style w:type="character" w:customStyle="1" w:styleId="79">
    <w:name w:val="content-white1"/>
    <w:autoRedefine/>
    <w:qFormat/>
    <w:uiPriority w:val="0"/>
    <w:rPr>
      <w:rFonts w:ascii="_x000B__x000C_" w:hAnsi="_x000B__x000C_"/>
      <w:color w:val="auto"/>
      <w:sz w:val="18"/>
      <w:u w:val="none"/>
    </w:rPr>
  </w:style>
  <w:style w:type="character" w:customStyle="1" w:styleId="80">
    <w:name w:val=" Char Char3"/>
    <w:autoRedefine/>
    <w:qFormat/>
    <w:uiPriority w:val="0"/>
    <w:rPr>
      <w:rFonts w:eastAsia="宋体"/>
      <w:kern w:val="2"/>
      <w:sz w:val="18"/>
      <w:lang w:val="en-US" w:eastAsia="zh-CN"/>
    </w:rPr>
  </w:style>
  <w:style w:type="character" w:customStyle="1" w:styleId="81">
    <w:name w:val="Table Text Char Char Char Char"/>
    <w:link w:val="82"/>
    <w:autoRedefine/>
    <w:qFormat/>
    <w:uiPriority w:val="0"/>
    <w:rPr>
      <w:rFonts w:ascii="Arial" w:hAnsi="Arial"/>
      <w:kern w:val="2"/>
      <w:sz w:val="18"/>
      <w:lang w:val="en-US" w:eastAsia="zh-CN" w:bidi="ar-SA"/>
    </w:rPr>
  </w:style>
  <w:style w:type="paragraph" w:customStyle="1" w:styleId="82">
    <w:name w:val="Table Text Char Char Char"/>
    <w:link w:val="81"/>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83">
    <w:name w:val=" Char Char7"/>
    <w:autoRedefine/>
    <w:qFormat/>
    <w:uiPriority w:val="0"/>
    <w:rPr>
      <w:rFonts w:ascii="宋体" w:hAnsi="宋体" w:eastAsia="宋体"/>
      <w:kern w:val="2"/>
      <w:sz w:val="28"/>
    </w:rPr>
  </w:style>
  <w:style w:type="character" w:customStyle="1" w:styleId="84">
    <w:name w:val="未命名11"/>
    <w:autoRedefine/>
    <w:qFormat/>
    <w:uiPriority w:val="0"/>
    <w:rPr>
      <w:color w:val="77FFFF"/>
      <w:sz w:val="24"/>
    </w:rPr>
  </w:style>
  <w:style w:type="character" w:customStyle="1" w:styleId="85">
    <w:name w:val="小 Char"/>
    <w:autoRedefine/>
    <w:qFormat/>
    <w:uiPriority w:val="0"/>
    <w:rPr>
      <w:rFonts w:ascii="宋体" w:hAnsi="Courier New" w:eastAsia="宋体"/>
      <w:kern w:val="2"/>
      <w:sz w:val="21"/>
      <w:lang w:val="en-US" w:eastAsia="zh-CN" w:bidi="ar-SA"/>
    </w:rPr>
  </w:style>
  <w:style w:type="character" w:customStyle="1" w:styleId="86">
    <w:name w:val="文字 Char"/>
    <w:link w:val="87"/>
    <w:autoRedefine/>
    <w:qFormat/>
    <w:uiPriority w:val="0"/>
    <w:rPr>
      <w:rFonts w:ascii="宋体"/>
      <w:kern w:val="2"/>
      <w:sz w:val="28"/>
    </w:rPr>
  </w:style>
  <w:style w:type="paragraph" w:customStyle="1" w:styleId="87">
    <w:name w:val="文字"/>
    <w:basedOn w:val="1"/>
    <w:link w:val="86"/>
    <w:autoRedefine/>
    <w:qFormat/>
    <w:uiPriority w:val="0"/>
    <w:pPr>
      <w:tabs>
        <w:tab w:val="left" w:pos="8520"/>
      </w:tabs>
      <w:spacing w:line="312" w:lineRule="auto"/>
      <w:ind w:right="-210" w:firstLine="556"/>
    </w:pPr>
    <w:rPr>
      <w:rFonts w:ascii="宋体"/>
    </w:rPr>
  </w:style>
  <w:style w:type="character" w:customStyle="1" w:styleId="88">
    <w:name w:val="v151"/>
    <w:autoRedefine/>
    <w:qFormat/>
    <w:uiPriority w:val="0"/>
    <w:rPr>
      <w:sz w:val="18"/>
    </w:rPr>
  </w:style>
  <w:style w:type="character" w:customStyle="1" w:styleId="89">
    <w:name w:val=" Char Char2"/>
    <w:autoRedefine/>
    <w:qFormat/>
    <w:uiPriority w:val="0"/>
    <w:rPr>
      <w:rFonts w:eastAsia="宋体"/>
      <w:kern w:val="2"/>
      <w:sz w:val="18"/>
      <w:lang w:val="en-US" w:eastAsia="zh-CN"/>
    </w:rPr>
  </w:style>
  <w:style w:type="character" w:customStyle="1" w:styleId="90">
    <w:name w:val="Table Text Char"/>
    <w:link w:val="91"/>
    <w:autoRedefine/>
    <w:qFormat/>
    <w:uiPriority w:val="0"/>
    <w:rPr>
      <w:rFonts w:ascii="Arial" w:hAnsi="Arial"/>
      <w:kern w:val="2"/>
      <w:sz w:val="18"/>
      <w:lang w:val="en-US" w:eastAsia="zh-CN" w:bidi="ar-SA"/>
    </w:rPr>
  </w:style>
  <w:style w:type="paragraph" w:customStyle="1" w:styleId="91">
    <w:name w:val="Table Text"/>
    <w:link w:val="90"/>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92">
    <w:name w:val="Table Heading Char Char"/>
    <w:autoRedefine/>
    <w:qFormat/>
    <w:uiPriority w:val="0"/>
    <w:rPr>
      <w:rFonts w:ascii="Arial" w:hAnsi="Arial" w:eastAsia="黑体"/>
      <w:kern w:val="2"/>
      <w:sz w:val="18"/>
      <w:lang w:val="en-US" w:eastAsia="zh-CN"/>
    </w:rPr>
  </w:style>
  <w:style w:type="character" w:customStyle="1" w:styleId="93">
    <w:name w:val=" Char Char11"/>
    <w:autoRedefine/>
    <w:qFormat/>
    <w:uiPriority w:val="0"/>
    <w:rPr>
      <w:rFonts w:ascii="宋体"/>
      <w:kern w:val="2"/>
      <w:sz w:val="28"/>
    </w:rPr>
  </w:style>
  <w:style w:type="character" w:customStyle="1" w:styleId="94">
    <w:name w:val="样式 宋体"/>
    <w:autoRedefine/>
    <w:qFormat/>
    <w:uiPriority w:val="0"/>
    <w:rPr>
      <w:rFonts w:ascii="宋体" w:hAnsi="宋体" w:eastAsia="宋体"/>
      <w:sz w:val="28"/>
    </w:rPr>
  </w:style>
  <w:style w:type="character" w:customStyle="1" w:styleId="95">
    <w:name w:val="正文 + 三号 Char"/>
    <w:autoRedefine/>
    <w:qFormat/>
    <w:uiPriority w:val="0"/>
    <w:rPr>
      <w:rFonts w:eastAsia="宋体"/>
      <w:kern w:val="2"/>
      <w:sz w:val="21"/>
      <w:lang w:val="en-US" w:eastAsia="zh-CN"/>
    </w:rPr>
  </w:style>
  <w:style w:type="character" w:customStyle="1" w:styleId="96">
    <w:name w:val="crowed11"/>
    <w:autoRedefine/>
    <w:qFormat/>
    <w:uiPriority w:val="0"/>
    <w:rPr>
      <w:rFonts w:hint="default" w:ascii="_x000B__x000C_" w:hAnsi="_x000B__x000C_"/>
      <w:sz w:val="24"/>
    </w:rPr>
  </w:style>
  <w:style w:type="character" w:customStyle="1" w:styleId="97">
    <w:name w:val="font1"/>
    <w:autoRedefine/>
    <w:qFormat/>
    <w:uiPriority w:val="0"/>
    <w:rPr>
      <w:color w:val="000000"/>
      <w:sz w:val="18"/>
    </w:rPr>
  </w:style>
  <w:style w:type="character" w:customStyle="1" w:styleId="98">
    <w:name w:val="H2 Char"/>
    <w:autoRedefine/>
    <w:qFormat/>
    <w:uiPriority w:val="0"/>
    <w:rPr>
      <w:rFonts w:ascii="Arial" w:hAnsi="Arial" w:eastAsia="宋体"/>
      <w:kern w:val="2"/>
      <w:sz w:val="28"/>
      <w:lang w:val="en-US" w:eastAsia="zh-CN"/>
    </w:rPr>
  </w:style>
  <w:style w:type="character" w:customStyle="1" w:styleId="99">
    <w:name w:val=" Char Char4"/>
    <w:autoRedefine/>
    <w:qFormat/>
    <w:uiPriority w:val="0"/>
    <w:rPr>
      <w:rFonts w:eastAsia="宋体"/>
      <w:b/>
      <w:kern w:val="2"/>
      <w:sz w:val="21"/>
      <w:lang w:val="en-US" w:eastAsia="zh-CN"/>
    </w:rPr>
  </w:style>
  <w:style w:type="character" w:customStyle="1" w:styleId="100">
    <w:name w:val="title_emph1"/>
    <w:autoRedefine/>
    <w:qFormat/>
    <w:uiPriority w:val="0"/>
    <w:rPr>
      <w:rFonts w:hint="default" w:ascii="Arial" w:hAnsi="Arial"/>
      <w:b/>
      <w:sz w:val="20"/>
    </w:rPr>
  </w:style>
  <w:style w:type="character" w:customStyle="1" w:styleId="101">
    <w:name w:val=" Char Char6"/>
    <w:autoRedefine/>
    <w:qFormat/>
    <w:uiPriority w:val="0"/>
    <w:rPr>
      <w:rFonts w:ascii="仿宋_GB2312" w:eastAsia="仿宋_GB2312"/>
      <w:kern w:val="2"/>
      <w:sz w:val="32"/>
    </w:rPr>
  </w:style>
  <w:style w:type="character" w:customStyle="1" w:styleId="102">
    <w:name w:val="top-det1"/>
    <w:autoRedefine/>
    <w:qFormat/>
    <w:uiPriority w:val="0"/>
    <w:rPr>
      <w:b/>
      <w:color w:val="000000"/>
    </w:rPr>
  </w:style>
  <w:style w:type="character" w:customStyle="1" w:styleId="103">
    <w:name w:val=" Char Char5"/>
    <w:autoRedefine/>
    <w:qFormat/>
    <w:uiPriority w:val="0"/>
    <w:rPr>
      <w:rFonts w:ascii="Arial" w:hAnsi="Arial" w:eastAsia="宋体"/>
      <w:b/>
      <w:smallCaps/>
      <w:kern w:val="28"/>
      <w:sz w:val="36"/>
      <w:lang w:val="en-US" w:eastAsia="en-US"/>
    </w:rPr>
  </w:style>
  <w:style w:type="character" w:customStyle="1" w:styleId="104">
    <w:name w:val="标书正文:  0.74 厘米 Char1"/>
    <w:autoRedefine/>
    <w:qFormat/>
    <w:uiPriority w:val="0"/>
    <w:rPr>
      <w:rFonts w:eastAsia="宋体"/>
      <w:kern w:val="2"/>
      <w:sz w:val="24"/>
      <w:lang w:val="en-US" w:eastAsia="zh-CN"/>
    </w:rPr>
  </w:style>
  <w:style w:type="character" w:customStyle="1" w:styleId="105">
    <w:name w:val="Table Text Char1 Char"/>
    <w:autoRedefine/>
    <w:qFormat/>
    <w:uiPriority w:val="0"/>
    <w:rPr>
      <w:rFonts w:ascii="Arial" w:hAnsi="Arial"/>
      <w:kern w:val="2"/>
      <w:sz w:val="18"/>
      <w:lang w:val="en-US" w:eastAsia="zh-CN" w:bidi="ar-SA"/>
    </w:rPr>
  </w:style>
  <w:style w:type="character" w:customStyle="1" w:styleId="106">
    <w:name w:val=" Char Char"/>
    <w:autoRedefine/>
    <w:qFormat/>
    <w:uiPriority w:val="0"/>
    <w:rPr>
      <w:rFonts w:ascii="宋体" w:hAnsi="宋体" w:eastAsia="宋体"/>
      <w:kern w:val="2"/>
      <w:sz w:val="24"/>
      <w:lang w:val="en-US" w:eastAsia="zh-CN" w:bidi="ar-SA"/>
    </w:rPr>
  </w:style>
  <w:style w:type="paragraph" w:customStyle="1" w:styleId="107">
    <w:name w:val="IN Feature"/>
    <w:next w:val="108"/>
    <w:autoRedefine/>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08">
    <w:name w:val="IN Step"/>
    <w:basedOn w:val="1"/>
    <w:autoRedefine/>
    <w:qFormat/>
    <w:uiPriority w:val="0"/>
    <w:pPr>
      <w:keepLines/>
      <w:widowControl/>
      <w:tabs>
        <w:tab w:val="left" w:pos="1134"/>
      </w:tabs>
      <w:spacing w:before="80" w:beforeLines="0" w:beforeAutospacing="0" w:after="80" w:afterLines="0" w:afterAutospacing="0" w:line="300" w:lineRule="auto"/>
      <w:ind w:left="1134" w:hanging="907"/>
      <w:outlineLvl w:val="8"/>
    </w:pPr>
    <w:rPr>
      <w:rFonts w:ascii="Arial" w:hAnsi="Arial"/>
      <w:kern w:val="0"/>
      <w:sz w:val="21"/>
    </w:rPr>
  </w:style>
  <w:style w:type="paragraph" w:customStyle="1" w:styleId="109">
    <w:name w:val="表文字"/>
    <w:autoRedefine/>
    <w:qFormat/>
    <w:uiPriority w:val="0"/>
    <w:rPr>
      <w:rFonts w:ascii="宋体" w:hAnsi="Times New Roman" w:eastAsia="宋体" w:cs="Times New Roman"/>
      <w:kern w:val="2"/>
      <w:lang w:val="en-US" w:eastAsia="zh-CN" w:bidi="ar-SA"/>
    </w:rPr>
  </w:style>
  <w:style w:type="paragraph" w:customStyle="1" w:styleId="110">
    <w:name w:val="文档正文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111">
    <w:name w:val="Table Text Char1"/>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12">
    <w:name w:val="Char1 Char Char Char"/>
    <w:basedOn w:val="1"/>
    <w:autoRedefine/>
    <w:qFormat/>
    <w:uiPriority w:val="0"/>
    <w:rPr>
      <w:rFonts w:ascii="Tahoma" w:hAnsi="Tahoma"/>
      <w:sz w:val="30"/>
    </w:rPr>
  </w:style>
  <w:style w:type="paragraph" w:customStyle="1" w:styleId="113">
    <w:name w:val="二级列表"/>
    <w:basedOn w:val="114"/>
    <w:next w:val="114"/>
    <w:autoRedefine/>
    <w:qFormat/>
    <w:uiPriority w:val="0"/>
    <w:pPr>
      <w:tabs>
        <w:tab w:val="left" w:pos="2120"/>
      </w:tabs>
      <w:ind w:firstLine="0" w:firstLineChars="0"/>
    </w:pPr>
    <w:rPr>
      <w:b/>
    </w:rPr>
  </w:style>
  <w:style w:type="paragraph" w:customStyle="1" w:styleId="114">
    <w:name w:val="段落正文"/>
    <w:basedOn w:val="1"/>
    <w:autoRedefine/>
    <w:qFormat/>
    <w:uiPriority w:val="0"/>
    <w:pPr>
      <w:spacing w:before="156" w:beforeLines="50" w:beforeAutospacing="0" w:line="360" w:lineRule="auto"/>
      <w:ind w:firstLine="200" w:firstLineChars="200"/>
    </w:pPr>
    <w:rPr>
      <w:spacing w:val="2"/>
      <w:sz w:val="24"/>
    </w:rPr>
  </w:style>
  <w:style w:type="paragraph" w:customStyle="1" w:styleId="115">
    <w:name w:val="00"/>
    <w:basedOn w:val="1"/>
    <w:autoRedefine/>
    <w:qFormat/>
    <w:uiPriority w:val="0"/>
    <w:pPr>
      <w:autoSpaceDE w:val="0"/>
      <w:autoSpaceDN w:val="0"/>
      <w:adjustRightInd w:val="0"/>
      <w:jc w:val="left"/>
    </w:pPr>
    <w:rPr>
      <w:rFonts w:ascii="黑体" w:eastAsia="黑体"/>
      <w:b/>
      <w:kern w:val="0"/>
      <w:sz w:val="20"/>
    </w:rPr>
  </w:style>
  <w:style w:type="paragraph" w:customStyle="1" w:styleId="116">
    <w:name w:val="1.正文"/>
    <w:basedOn w:val="1"/>
    <w:autoRedefine/>
    <w:qFormat/>
    <w:uiPriority w:val="0"/>
    <w:pPr>
      <w:spacing w:line="360" w:lineRule="auto"/>
      <w:ind w:left="540" w:leftChars="225" w:firstLine="540" w:firstLineChars="225"/>
    </w:pPr>
    <w:rPr>
      <w:sz w:val="24"/>
    </w:rPr>
  </w:style>
  <w:style w:type="paragraph" w:customStyle="1" w:styleId="117">
    <w:name w:val="内容标题"/>
    <w:basedOn w:val="18"/>
    <w:autoRedefine/>
    <w:qFormat/>
    <w:uiPriority w:val="0"/>
    <w:rPr>
      <w:rFonts w:ascii="Tahoma" w:hAnsi="Tahoma"/>
      <w:sz w:val="24"/>
    </w:rPr>
  </w:style>
  <w:style w:type="paragraph" w:customStyle="1" w:styleId="118">
    <w:name w:val="Table Heading"/>
    <w:autoRedefine/>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19">
    <w:name w:val="表头"/>
    <w:basedOn w:val="120"/>
    <w:autoRedefine/>
    <w:qFormat/>
    <w:uiPriority w:val="0"/>
    <w:pPr>
      <w:jc w:val="center"/>
    </w:pPr>
    <w:rPr>
      <w:b/>
      <w:bCs/>
    </w:rPr>
  </w:style>
  <w:style w:type="paragraph" w:customStyle="1" w:styleId="120">
    <w:name w:val="表格正文"/>
    <w:basedOn w:val="1"/>
    <w:autoRedefine/>
    <w:qFormat/>
    <w:uiPriority w:val="0"/>
    <w:rPr>
      <w:rFonts w:ascii="Calibri" w:hAnsi="Calibri" w:eastAsia="仿宋" w:cs="宋体"/>
      <w:sz w:val="24"/>
    </w:rPr>
  </w:style>
  <w:style w:type="paragraph" w:customStyle="1" w:styleId="121">
    <w:name w:val="正文1"/>
    <w:basedOn w:val="1"/>
    <w:autoRedefine/>
    <w:qFormat/>
    <w:uiPriority w:val="0"/>
    <w:pPr>
      <w:spacing w:line="300" w:lineRule="auto"/>
      <w:ind w:firstLine="200" w:firstLineChars="200"/>
    </w:pPr>
    <w:rPr>
      <w:sz w:val="24"/>
    </w:rPr>
  </w:style>
  <w:style w:type="paragraph" w:customStyle="1" w:styleId="122">
    <w:name w:val="附录1"/>
    <w:basedOn w:val="1"/>
    <w:next w:val="1"/>
    <w:autoRedefine/>
    <w:qFormat/>
    <w:uiPriority w:val="0"/>
    <w:pPr>
      <w:tabs>
        <w:tab w:val="left" w:pos="1304"/>
      </w:tabs>
      <w:ind w:left="425" w:hanging="425"/>
      <w:outlineLvl w:val="0"/>
    </w:pPr>
    <w:rPr>
      <w:rFonts w:ascii="黑体" w:hAnsi="黑体" w:eastAsia="黑体"/>
      <w:b/>
      <w:sz w:val="44"/>
    </w:rPr>
  </w:style>
  <w:style w:type="paragraph" w:customStyle="1" w:styleId="123">
    <w:name w:val="样式 样式 正文首行缩进 2 + 左  0 字符 + 首行缩进:  2.57 字符"/>
    <w:basedOn w:val="1"/>
    <w:next w:val="1"/>
    <w:autoRedefine/>
    <w:qFormat/>
    <w:uiPriority w:val="0"/>
    <w:pPr>
      <w:adjustRightInd w:val="0"/>
      <w:snapToGrid w:val="0"/>
      <w:spacing w:after="120" w:afterLines="0" w:afterAutospacing="0"/>
      <w:ind w:firstLine="540" w:firstLineChars="257"/>
    </w:pPr>
    <w:rPr>
      <w:sz w:val="21"/>
    </w:rPr>
  </w:style>
  <w:style w:type="paragraph" w:customStyle="1" w:styleId="124">
    <w:name w:val="正文字缩2字"/>
    <w:basedOn w:val="1"/>
    <w:autoRedefine/>
    <w:qFormat/>
    <w:uiPriority w:val="0"/>
    <w:pPr>
      <w:spacing w:before="60" w:beforeLines="0" w:beforeAutospacing="0" w:after="60" w:afterLines="0" w:afterAutospacing="0" w:line="360" w:lineRule="auto"/>
      <w:ind w:left="200" w:leftChars="200" w:firstLine="200" w:firstLineChars="200"/>
    </w:pPr>
    <w:rPr>
      <w:sz w:val="24"/>
    </w:rPr>
  </w:style>
  <w:style w:type="paragraph" w:customStyle="1" w:styleId="125">
    <w:name w:val="Pull Quote"/>
    <w:basedOn w:val="1"/>
    <w:autoRedefine/>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beforeAutospacing="0" w:after="240" w:afterLines="0" w:afterAutospacing="0" w:line="288" w:lineRule="auto"/>
      <w:ind w:left="144" w:right="144"/>
      <w:jc w:val="center"/>
    </w:pPr>
    <w:rPr>
      <w:b/>
      <w:i/>
      <w:sz w:val="24"/>
    </w:rPr>
  </w:style>
  <w:style w:type="paragraph" w:customStyle="1" w:styleId="126">
    <w:name w:val="段 Char"/>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7">
    <w:name w:val="Title - Date"/>
    <w:basedOn w:val="55"/>
    <w:next w:val="1"/>
    <w:autoRedefine/>
    <w:qFormat/>
    <w:uiPriority w:val="0"/>
    <w:pPr>
      <w:spacing w:before="240" w:beforeLines="0" w:beforeAutospacing="0" w:after="720" w:afterLines="0" w:afterAutospacing="0"/>
    </w:pPr>
    <w:rPr>
      <w:sz w:val="28"/>
    </w:rPr>
  </w:style>
  <w:style w:type="paragraph" w:customStyle="1" w:styleId="128">
    <w:name w:val="xl23"/>
    <w:basedOn w:val="1"/>
    <w:autoRedefine/>
    <w:qFormat/>
    <w:uiPriority w:val="0"/>
    <w:pPr>
      <w:widowControl/>
      <w:spacing w:before="100" w:beforeLines="0" w:beforeAutospacing="1" w:after="100" w:afterLines="0" w:afterAutospacing="1" w:line="360" w:lineRule="auto"/>
      <w:textAlignment w:val="top"/>
    </w:pPr>
    <w:rPr>
      <w:kern w:val="0"/>
      <w:sz w:val="24"/>
    </w:rPr>
  </w:style>
  <w:style w:type="paragraph" w:customStyle="1" w:styleId="129">
    <w:name w:val="没有缩进（为图形使用）"/>
    <w:basedOn w:val="1"/>
    <w:autoRedefine/>
    <w:qFormat/>
    <w:uiPriority w:val="0"/>
    <w:pPr>
      <w:spacing w:before="120" w:beforeLines="0" w:beforeAutospacing="0" w:after="120" w:afterLines="0" w:afterAutospacing="0" w:line="360" w:lineRule="auto"/>
    </w:pPr>
    <w:rPr>
      <w:sz w:val="24"/>
    </w:rPr>
  </w:style>
  <w:style w:type="paragraph" w:customStyle="1" w:styleId="130">
    <w:name w:val=" Char1 Char Char Char"/>
    <w:basedOn w:val="1"/>
    <w:autoRedefine/>
    <w:qFormat/>
    <w:uiPriority w:val="0"/>
    <w:rPr>
      <w:rFonts w:ascii="Tahoma" w:hAnsi="Tahoma"/>
      <w:sz w:val="24"/>
    </w:rPr>
  </w:style>
  <w:style w:type="paragraph" w:customStyle="1" w:styleId="131">
    <w:name w:val=" Char1"/>
    <w:basedOn w:val="1"/>
    <w:autoRedefine/>
    <w:qFormat/>
    <w:uiPriority w:val="0"/>
    <w:rPr>
      <w:sz w:val="21"/>
    </w:rPr>
  </w:style>
  <w:style w:type="paragraph" w:customStyle="1" w:styleId="132">
    <w:name w:val="表头样式"/>
    <w:basedOn w:val="1"/>
    <w:autoRedefine/>
    <w:qFormat/>
    <w:uiPriority w:val="0"/>
    <w:pPr>
      <w:autoSpaceDE w:val="0"/>
      <w:autoSpaceDN w:val="0"/>
      <w:adjustRightInd w:val="0"/>
      <w:spacing w:line="360" w:lineRule="auto"/>
      <w:jc w:val="left"/>
    </w:pPr>
    <w:rPr>
      <w:b/>
      <w:kern w:val="0"/>
      <w:sz w:val="21"/>
    </w:rPr>
  </w:style>
  <w:style w:type="paragraph" w:customStyle="1" w:styleId="133">
    <w:name w:val="样式 正文缩进正文（首行缩进两字）表正文正文非缩进特点标题4段1 + 首行缩进:  2 字符"/>
    <w:basedOn w:val="16"/>
    <w:autoRedefine/>
    <w:qFormat/>
    <w:uiPriority w:val="0"/>
    <w:pPr>
      <w:ind w:firstLine="480" w:firstLineChars="200"/>
    </w:pPr>
  </w:style>
  <w:style w:type="paragraph" w:customStyle="1" w:styleId="134">
    <w:name w:val="样式4"/>
    <w:basedOn w:val="6"/>
    <w:autoRedefine/>
    <w:qFormat/>
    <w:uiPriority w:val="0"/>
    <w:pPr>
      <w:adjustRightInd w:val="0"/>
      <w:snapToGrid w:val="0"/>
    </w:pPr>
  </w:style>
  <w:style w:type="paragraph" w:customStyle="1" w:styleId="135">
    <w:name w:val="Body Text Indent 2"/>
    <w:basedOn w:val="1"/>
    <w:autoRedefine/>
    <w:qFormat/>
    <w:uiPriority w:val="0"/>
    <w:pPr>
      <w:adjustRightInd w:val="0"/>
      <w:spacing w:before="120" w:beforeLines="0" w:beforeAutospacing="0"/>
      <w:ind w:firstLine="420"/>
      <w:textAlignment w:val="baseline"/>
    </w:pPr>
    <w:rPr>
      <w:sz w:val="24"/>
    </w:rPr>
  </w:style>
  <w:style w:type="paragraph" w:customStyle="1" w:styleId="136">
    <w:name w:val="首行缩进 1"/>
    <w:basedOn w:val="1"/>
    <w:autoRedefine/>
    <w:qFormat/>
    <w:uiPriority w:val="0"/>
    <w:pPr>
      <w:spacing w:after="120" w:afterLines="0" w:afterAutospacing="0" w:line="360" w:lineRule="auto"/>
      <w:ind w:firstLine="200" w:firstLineChars="200"/>
    </w:pPr>
    <w:rPr>
      <w:sz w:val="24"/>
    </w:rPr>
  </w:style>
  <w:style w:type="paragraph" w:customStyle="1" w:styleId="137">
    <w:name w:val="样式 首行缩进:  0.74 厘米"/>
    <w:basedOn w:val="1"/>
    <w:autoRedefine/>
    <w:qFormat/>
    <w:uiPriority w:val="0"/>
    <w:pPr>
      <w:spacing w:line="360" w:lineRule="auto"/>
      <w:ind w:firstLine="420"/>
    </w:pPr>
    <w:rPr>
      <w:sz w:val="24"/>
    </w:rPr>
  </w:style>
  <w:style w:type="paragraph" w:customStyle="1" w:styleId="138">
    <w:name w:val="AA Numbering"/>
    <w:basedOn w:val="1"/>
    <w:autoRedefine/>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39">
    <w:name w:val="表格1"/>
    <w:basedOn w:val="1"/>
    <w:next w:val="1"/>
    <w:autoRedefine/>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40">
    <w:name w:val=" Char Char Char Char Char Char1 Char"/>
    <w:basedOn w:val="1"/>
    <w:autoRedefine/>
    <w:qFormat/>
    <w:uiPriority w:val="0"/>
    <w:pPr>
      <w:widowControl/>
      <w:spacing w:after="160" w:afterLines="0" w:afterAutospacing="0" w:line="240" w:lineRule="exact"/>
      <w:jc w:val="left"/>
    </w:pPr>
    <w:rPr>
      <w:rFonts w:ascii="Verdana" w:hAnsi="Verdana"/>
      <w:kern w:val="0"/>
      <w:sz w:val="21"/>
      <w:lang w:eastAsia="en-US"/>
    </w:rPr>
  </w:style>
  <w:style w:type="paragraph" w:customStyle="1" w:styleId="141">
    <w:name w:val="Title - Revision"/>
    <w:basedOn w:val="55"/>
    <w:autoRedefine/>
    <w:qFormat/>
    <w:uiPriority w:val="0"/>
    <w:pPr>
      <w:spacing w:before="720" w:beforeLines="0" w:beforeAutospacing="0"/>
    </w:pPr>
  </w:style>
  <w:style w:type="paragraph" w:customStyle="1" w:styleId="142">
    <w:name w:val="文本框样式1"/>
    <w:basedOn w:val="1"/>
    <w:autoRedefine/>
    <w:qFormat/>
    <w:uiPriority w:val="0"/>
    <w:pPr>
      <w:adjustRightInd w:val="0"/>
      <w:snapToGrid w:val="0"/>
      <w:spacing w:before="60" w:beforeLines="0" w:beforeAutospacing="0" w:line="180" w:lineRule="exact"/>
      <w:jc w:val="center"/>
    </w:pPr>
    <w:rPr>
      <w:sz w:val="21"/>
    </w:rPr>
  </w:style>
  <w:style w:type="paragraph" w:customStyle="1" w:styleId="143">
    <w:name w:val="样式 仿宋_GB2312 首行缩进:  2 字符"/>
    <w:basedOn w:val="1"/>
    <w:autoRedefine/>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44">
    <w:name w:val="1"/>
    <w:basedOn w:val="1"/>
    <w:next w:val="31"/>
    <w:autoRedefine/>
    <w:qFormat/>
    <w:uiPriority w:val="0"/>
    <w:rPr>
      <w:rFonts w:ascii="宋体" w:hAnsi="Courier New"/>
      <w:sz w:val="21"/>
    </w:rPr>
  </w:style>
  <w:style w:type="paragraph" w:customStyle="1" w:styleId="145">
    <w:name w:val="Table Contents"/>
    <w:basedOn w:val="23"/>
    <w:autoRedefine/>
    <w:qFormat/>
    <w:uiPriority w:val="0"/>
    <w:pPr>
      <w:suppressAutoHyphens/>
      <w:jc w:val="left"/>
    </w:pPr>
    <w:rPr>
      <w:rFonts w:ascii="Times New Roman" w:eastAsia="Times New Roman"/>
      <w:kern w:val="0"/>
      <w:sz w:val="24"/>
    </w:rPr>
  </w:style>
  <w:style w:type="paragraph" w:customStyle="1" w:styleId="146">
    <w:name w:val="Item Step in Table"/>
    <w:autoRedefin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147">
    <w:name w:val="tabletext"/>
    <w:basedOn w:val="1"/>
    <w:autoRedefine/>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48">
    <w:name w:val="Char Char Char Char Char Char Char"/>
    <w:basedOn w:val="18"/>
    <w:autoRedefine/>
    <w:qFormat/>
    <w:uiPriority w:val="0"/>
    <w:rPr>
      <w:rFonts w:ascii="宋体" w:hAnsi="Tahoma"/>
    </w:rPr>
  </w:style>
  <w:style w:type="paragraph" w:customStyle="1" w:styleId="149">
    <w:name w:val="默认段落字体 Para Char Char Char Char Char Char Char Char Char1 Char Char Char Char"/>
    <w:basedOn w:val="1"/>
    <w:autoRedefine/>
    <w:qFormat/>
    <w:uiPriority w:val="0"/>
    <w:rPr>
      <w:rFonts w:ascii="Tahoma" w:hAnsi="Tahoma"/>
      <w:sz w:val="24"/>
    </w:rPr>
  </w:style>
  <w:style w:type="paragraph" w:customStyle="1" w:styleId="150">
    <w:name w:val="标题无"/>
    <w:basedOn w:val="1"/>
    <w:autoRedefine/>
    <w:qFormat/>
    <w:uiPriority w:val="0"/>
    <w:pPr>
      <w:spacing w:line="360" w:lineRule="auto"/>
    </w:pPr>
    <w:rPr>
      <w:sz w:val="24"/>
    </w:rPr>
  </w:style>
  <w:style w:type="paragraph" w:customStyle="1" w:styleId="151">
    <w:name w:val="样式1"/>
    <w:basedOn w:val="6"/>
    <w:autoRedefine/>
    <w:qFormat/>
    <w:uiPriority w:val="0"/>
    <w:pPr>
      <w:tabs>
        <w:tab w:val="left" w:pos="720"/>
      </w:tabs>
      <w:spacing w:before="500" w:beforeLines="0" w:beforeAutospacing="0" w:after="260" w:afterLines="0" w:afterAutospacing="0" w:line="560" w:lineRule="atLeast"/>
      <w:ind w:left="420" w:hanging="420"/>
    </w:pPr>
  </w:style>
  <w:style w:type="paragraph" w:customStyle="1" w:styleId="152">
    <w:name w:val="二级条标题"/>
    <w:basedOn w:val="153"/>
    <w:next w:val="155"/>
    <w:autoRedefine/>
    <w:qFormat/>
    <w:uiPriority w:val="0"/>
    <w:pPr>
      <w:ind w:left="840"/>
      <w:outlineLvl w:val="3"/>
    </w:pPr>
  </w:style>
  <w:style w:type="paragraph" w:customStyle="1" w:styleId="153">
    <w:name w:val="一级条标题"/>
    <w:basedOn w:val="154"/>
    <w:next w:val="155"/>
    <w:autoRedefine/>
    <w:qFormat/>
    <w:uiPriority w:val="0"/>
    <w:pPr>
      <w:numPr>
        <w:ilvl w:val="1"/>
        <w:numId w:val="0"/>
      </w:numPr>
      <w:spacing w:before="0" w:beforeLines="0" w:beforeAutospacing="0" w:after="0" w:afterLines="0" w:afterAutospacing="0"/>
      <w:ind w:left="525"/>
      <w:outlineLvl w:val="2"/>
    </w:pPr>
    <w:rPr>
      <w:sz w:val="21"/>
    </w:rPr>
  </w:style>
  <w:style w:type="paragraph" w:customStyle="1" w:styleId="154">
    <w:name w:val="章标题"/>
    <w:next w:val="1"/>
    <w:autoRedefine/>
    <w:qFormat/>
    <w:uiPriority w:val="0"/>
    <w:pPr>
      <w:numPr>
        <w:ilvl w:val="1"/>
        <w:numId w:val="5"/>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55">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6">
    <w:name w:val="_"/>
    <w:basedOn w:val="1"/>
    <w:autoRedefine/>
    <w:qFormat/>
    <w:uiPriority w:val="0"/>
    <w:pPr>
      <w:adjustRightInd w:val="0"/>
      <w:spacing w:line="360" w:lineRule="auto"/>
      <w:ind w:left="480" w:firstLine="200" w:firstLineChars="200"/>
      <w:textAlignment w:val="baseline"/>
    </w:pPr>
    <w:rPr>
      <w:kern w:val="0"/>
      <w:sz w:val="24"/>
    </w:rPr>
  </w:style>
  <w:style w:type="paragraph" w:customStyle="1" w:styleId="157">
    <w:name w:val="关键词"/>
    <w:basedOn w:val="1"/>
    <w:next w:val="1"/>
    <w:autoRedefine/>
    <w:qFormat/>
    <w:uiPriority w:val="0"/>
    <w:pPr>
      <w:spacing w:line="360" w:lineRule="auto"/>
    </w:pPr>
    <w:rPr>
      <w:rFonts w:eastAsia="黑体"/>
      <w:sz w:val="20"/>
    </w:rPr>
  </w:style>
  <w:style w:type="paragraph" w:customStyle="1" w:styleId="158">
    <w:name w:val="样式2"/>
    <w:basedOn w:val="6"/>
    <w:autoRedefine/>
    <w:qFormat/>
    <w:uiPriority w:val="0"/>
    <w:pPr>
      <w:numPr>
        <w:ilvl w:val="0"/>
        <w:numId w:val="6"/>
      </w:numPr>
      <w:spacing w:before="560" w:beforeLines="0" w:line="400" w:lineRule="exact"/>
      <w:jc w:val="center"/>
      <w:outlineLvl w:val="0"/>
    </w:pPr>
    <w:rPr>
      <w:b w:val="0"/>
      <w:sz w:val="44"/>
    </w:rPr>
  </w:style>
  <w:style w:type="paragraph" w:customStyle="1" w:styleId="159">
    <w:name w:val="表头文本"/>
    <w:autoRedefine/>
    <w:qFormat/>
    <w:uiPriority w:val="0"/>
    <w:pPr>
      <w:jc w:val="center"/>
    </w:pPr>
    <w:rPr>
      <w:rFonts w:ascii="Arial" w:hAnsi="Arial" w:eastAsia="宋体" w:cs="Times New Roman"/>
      <w:b/>
      <w:sz w:val="21"/>
      <w:lang w:val="en-US" w:eastAsia="zh-CN" w:bidi="ar-SA"/>
    </w:rPr>
  </w:style>
  <w:style w:type="paragraph" w:customStyle="1" w:styleId="160">
    <w:name w:val="_Style 157"/>
    <w:autoRedefine/>
    <w:qFormat/>
    <w:uiPriority w:val="0"/>
    <w:rPr>
      <w:rFonts w:ascii="Times New Roman" w:hAnsi="Times New Roman" w:eastAsia="宋体" w:cs="Times New Roman"/>
      <w:kern w:val="2"/>
      <w:sz w:val="21"/>
      <w:lang w:val="en-US" w:eastAsia="zh-CN" w:bidi="ar-SA"/>
    </w:rPr>
  </w:style>
  <w:style w:type="paragraph" w:customStyle="1" w:styleId="161">
    <w:name w:val="图标"/>
    <w:basedOn w:val="1"/>
    <w:next w:val="1"/>
    <w:autoRedefine/>
    <w:qFormat/>
    <w:uiPriority w:val="0"/>
    <w:pPr>
      <w:tabs>
        <w:tab w:val="left" w:pos="420"/>
        <w:tab w:val="left" w:pos="567"/>
        <w:tab w:val="left" w:pos="720"/>
      </w:tabs>
      <w:autoSpaceDE w:val="0"/>
      <w:autoSpaceDN w:val="0"/>
      <w:adjustRightInd w:val="0"/>
      <w:snapToGrid w:val="0"/>
      <w:spacing w:before="120" w:beforeLines="0" w:beforeAutospacing="0" w:after="120" w:afterLines="0" w:afterAutospacing="0" w:line="320" w:lineRule="atLeast"/>
      <w:ind w:left="420" w:hanging="420"/>
      <w:jc w:val="center"/>
      <w:textAlignment w:val="baseline"/>
    </w:pPr>
    <w:rPr>
      <w:rFonts w:eastAsia="仿宋_GB2312"/>
      <w:kern w:val="0"/>
      <w:sz w:val="24"/>
    </w:rPr>
  </w:style>
  <w:style w:type="paragraph" w:customStyle="1" w:styleId="162">
    <w:name w:val="样式 标题 1 + 居中 段前: 6 磅 段后: 6 磅 行距: 1.5 倍行距"/>
    <w:basedOn w:val="3"/>
    <w:autoRedefine/>
    <w:qFormat/>
    <w:uiPriority w:val="0"/>
    <w:pPr>
      <w:keepLines/>
      <w:adjustRightInd w:val="0"/>
      <w:spacing w:before="120" w:beforeLines="0" w:beforeAutospacing="0" w:after="120" w:afterLines="0" w:afterAutospacing="0" w:line="360" w:lineRule="auto"/>
      <w:jc w:val="center"/>
    </w:pPr>
    <w:rPr>
      <w:rFonts w:ascii="Times New Roman"/>
      <w:b/>
      <w:kern w:val="44"/>
      <w:sz w:val="32"/>
    </w:rPr>
  </w:style>
  <w:style w:type="paragraph" w:customStyle="1" w:styleId="163">
    <w:name w:val="附录4"/>
    <w:basedOn w:val="1"/>
    <w:next w:val="1"/>
    <w:autoRedefine/>
    <w:qFormat/>
    <w:uiPriority w:val="0"/>
    <w:pPr>
      <w:widowControl/>
      <w:numPr>
        <w:ilvl w:val="0"/>
        <w:numId w:val="0"/>
      </w:numPr>
      <w:tabs>
        <w:tab w:val="left" w:pos="1134"/>
      </w:tabs>
      <w:spacing w:line="300" w:lineRule="auto"/>
      <w:ind w:left="1361" w:hanging="1361"/>
      <w:outlineLvl w:val="3"/>
    </w:pPr>
    <w:rPr>
      <w:rFonts w:ascii="Arial" w:hAnsi="Arial" w:eastAsia="黑体"/>
      <w:kern w:val="0"/>
    </w:rPr>
  </w:style>
  <w:style w:type="paragraph" w:customStyle="1" w:styleId="164">
    <w:name w:val="标题5"/>
    <w:basedOn w:val="1"/>
    <w:autoRedefine/>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65">
    <w:name w:val="Item Step"/>
    <w:autoRedefine/>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66">
    <w:name w:val="Table Text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67">
    <w:name w:val=" Char Char1 Char Char Char Char Char Char Char Char Char Char Char Char Char Char"/>
    <w:basedOn w:val="1"/>
    <w:autoRedefine/>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68">
    <w:name w:val="Char Char Char Char"/>
    <w:basedOn w:val="1"/>
    <w:autoRedefine/>
    <w:qFormat/>
    <w:uiPriority w:val="0"/>
    <w:pPr>
      <w:pageBreakBefore/>
      <w:widowControl/>
      <w:spacing w:after="160" w:afterLines="0" w:line="240" w:lineRule="exact"/>
      <w:jc w:val="left"/>
    </w:pPr>
    <w:rPr>
      <w:rFonts w:ascii="Verdana" w:hAnsi="Verdana"/>
      <w:kern w:val="0"/>
      <w:sz w:val="20"/>
      <w:lang w:eastAsia="en-US"/>
    </w:rPr>
  </w:style>
  <w:style w:type="paragraph" w:customStyle="1" w:styleId="169">
    <w:name w:val="样式1xz"/>
    <w:basedOn w:val="1"/>
    <w:autoRedefine/>
    <w:qFormat/>
    <w:uiPriority w:val="0"/>
    <w:pPr>
      <w:tabs>
        <w:tab w:val="left" w:pos="1050"/>
        <w:tab w:val="right" w:leader="dot" w:pos="8296"/>
      </w:tabs>
    </w:pPr>
    <w:rPr>
      <w:caps/>
      <w:spacing w:val="20"/>
      <w:sz w:val="24"/>
    </w:rPr>
  </w:style>
  <w:style w:type="paragraph" w:customStyle="1" w:styleId="170">
    <w:name w:val="样式 宋体 五号 行距: 单倍行距"/>
    <w:basedOn w:val="1"/>
    <w:autoRedefine/>
    <w:qFormat/>
    <w:uiPriority w:val="0"/>
    <w:pPr>
      <w:adjustRightInd w:val="0"/>
      <w:jc w:val="left"/>
    </w:pPr>
    <w:rPr>
      <w:rFonts w:ascii="宋体" w:hAnsi="宋体"/>
      <w:kern w:val="0"/>
      <w:sz w:val="21"/>
    </w:rPr>
  </w:style>
  <w:style w:type="paragraph" w:customStyle="1" w:styleId="171">
    <w:name w:val="图片文字"/>
    <w:basedOn w:val="1"/>
    <w:autoRedefine/>
    <w:qFormat/>
    <w:uiPriority w:val="0"/>
    <w:pPr>
      <w:spacing w:line="240" w:lineRule="atLeast"/>
      <w:jc w:val="center"/>
    </w:pPr>
    <w:rPr>
      <w:sz w:val="21"/>
    </w:rPr>
  </w:style>
  <w:style w:type="paragraph" w:customStyle="1" w:styleId="172">
    <w:name w:val="Char"/>
    <w:basedOn w:val="1"/>
    <w:autoRedefine/>
    <w:qFormat/>
    <w:uiPriority w:val="0"/>
    <w:pPr>
      <w:spacing w:line="240" w:lineRule="atLeast"/>
      <w:ind w:left="420" w:firstLine="420"/>
    </w:pPr>
    <w:rPr>
      <w:kern w:val="0"/>
      <w:sz w:val="21"/>
    </w:rPr>
  </w:style>
  <w:style w:type="paragraph" w:customStyle="1" w:styleId="173">
    <w:name w:val="content"/>
    <w:basedOn w:val="1"/>
    <w:autoRedefine/>
    <w:qFormat/>
    <w:uiPriority w:val="0"/>
    <w:pPr>
      <w:widowControl/>
      <w:spacing w:before="100" w:beforeLines="0" w:beforeAutospacing="1" w:after="100" w:afterLines="0" w:afterAutospacing="1" w:line="280" w:lineRule="atLeast"/>
      <w:ind w:firstLine="375"/>
      <w:jc w:val="left"/>
    </w:pPr>
    <w:rPr>
      <w:rFonts w:ascii="宋体" w:hAnsi="宋体"/>
      <w:color w:val="000000"/>
      <w:kern w:val="0"/>
      <w:sz w:val="18"/>
    </w:rPr>
  </w:style>
  <w:style w:type="paragraph" w:customStyle="1" w:styleId="174">
    <w:name w:val="Note"/>
    <w:basedOn w:val="1"/>
    <w:autoRedefine/>
    <w:qFormat/>
    <w:uiPriority w:val="0"/>
    <w:pPr>
      <w:pBdr>
        <w:top w:val="single" w:color="auto" w:sz="12" w:space="3"/>
        <w:bottom w:val="single" w:color="auto" w:sz="12" w:space="3"/>
      </w:pBdr>
      <w:spacing w:line="360" w:lineRule="auto"/>
    </w:pPr>
    <w:rPr>
      <w:sz w:val="24"/>
    </w:rPr>
  </w:style>
  <w:style w:type="paragraph" w:customStyle="1" w:styleId="175">
    <w:name w:val=" Char"/>
    <w:basedOn w:val="1"/>
    <w:autoRedefine/>
    <w:qFormat/>
    <w:uiPriority w:val="0"/>
    <w:pPr>
      <w:spacing w:line="240" w:lineRule="atLeast"/>
      <w:ind w:left="420" w:firstLine="420"/>
    </w:pPr>
    <w:rPr>
      <w:kern w:val="0"/>
      <w:sz w:val="21"/>
    </w:rPr>
  </w:style>
  <w:style w:type="paragraph" w:customStyle="1" w:styleId="176">
    <w:name w:val=" Char Char Char"/>
    <w:basedOn w:val="1"/>
    <w:autoRedefine/>
    <w:qFormat/>
    <w:uiPriority w:val="0"/>
    <w:rPr>
      <w:rFonts w:ascii="Tahoma" w:hAnsi="Tahoma"/>
      <w:sz w:val="24"/>
    </w:rPr>
  </w:style>
  <w:style w:type="paragraph" w:customStyle="1" w:styleId="177">
    <w:name w:val=" Char Char1"/>
    <w:basedOn w:val="1"/>
    <w:autoRedefine/>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78">
    <w:name w:val="标书正文:  0.74 厘米"/>
    <w:basedOn w:val="1"/>
    <w:autoRedefine/>
    <w:qFormat/>
    <w:uiPriority w:val="0"/>
    <w:pPr>
      <w:snapToGrid w:val="0"/>
      <w:spacing w:line="360" w:lineRule="auto"/>
      <w:ind w:firstLine="420"/>
    </w:pPr>
    <w:rPr>
      <w:sz w:val="24"/>
    </w:rPr>
  </w:style>
  <w:style w:type="paragraph" w:customStyle="1" w:styleId="179">
    <w:name w:val=" Char Char 字元 字元 字元 Char Char Char Char"/>
    <w:basedOn w:val="1"/>
    <w:autoRedefine/>
    <w:qFormat/>
    <w:uiPriority w:val="0"/>
    <w:pPr>
      <w:adjustRightInd w:val="0"/>
      <w:spacing w:line="360" w:lineRule="auto"/>
    </w:pPr>
    <w:rPr>
      <w:kern w:val="0"/>
      <w:sz w:val="24"/>
    </w:rPr>
  </w:style>
  <w:style w:type="paragraph" w:customStyle="1" w:styleId="180">
    <w:name w:val="样式 标题 6第五层条 + 三号 段前: 0.5 行"/>
    <w:basedOn w:val="8"/>
    <w:autoRedefine/>
    <w:qFormat/>
    <w:uiPriority w:val="0"/>
    <w:pPr>
      <w:widowControl/>
      <w:numPr>
        <w:ilvl w:val="0"/>
        <w:numId w:val="0"/>
      </w:numPr>
      <w:adjustRightInd/>
      <w:snapToGrid/>
      <w:spacing w:before="156" w:beforeLines="50" w:beforeAutospacing="0"/>
      <w:ind w:left="1152" w:hanging="1152"/>
      <w:jc w:val="left"/>
    </w:pPr>
    <w:rPr>
      <w:snapToGrid w:val="0"/>
      <w:kern w:val="24"/>
      <w:sz w:val="28"/>
    </w:rPr>
  </w:style>
  <w:style w:type="paragraph" w:customStyle="1" w:styleId="181">
    <w:name w:val="列表项目"/>
    <w:basedOn w:val="1"/>
    <w:autoRedefine/>
    <w:qFormat/>
    <w:uiPriority w:val="0"/>
    <w:pPr>
      <w:numPr>
        <w:ilvl w:val="0"/>
        <w:numId w:val="3"/>
      </w:numPr>
      <w:tabs>
        <w:tab w:val="left" w:pos="420"/>
        <w:tab w:val="clear" w:pos="1200"/>
      </w:tabs>
      <w:spacing w:line="288" w:lineRule="auto"/>
      <w:ind w:left="840" w:leftChars="200" w:hanging="420" w:hangingChars="200"/>
    </w:pPr>
    <w:rPr>
      <w:sz w:val="21"/>
    </w:rPr>
  </w:style>
  <w:style w:type="paragraph" w:customStyle="1" w:styleId="182">
    <w:name w:val="xl27"/>
    <w:basedOn w:val="1"/>
    <w:autoRedefine/>
    <w:qFormat/>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1"/>
    </w:rPr>
  </w:style>
  <w:style w:type="paragraph" w:customStyle="1" w:styleId="183">
    <w:name w:val=" Char Char14 Char Char"/>
    <w:basedOn w:val="1"/>
    <w:autoRedefine/>
    <w:qFormat/>
    <w:uiPriority w:val="0"/>
    <w:rPr>
      <w:sz w:val="21"/>
      <w:szCs w:val="24"/>
    </w:rPr>
  </w:style>
  <w:style w:type="paragraph" w:customStyle="1" w:styleId="184">
    <w:name w:val="表号"/>
    <w:basedOn w:val="1"/>
    <w:autoRedefine/>
    <w:qFormat/>
    <w:uiPriority w:val="0"/>
    <w:pPr>
      <w:numPr>
        <w:ilvl w:val="0"/>
        <w:numId w:val="7"/>
      </w:numPr>
      <w:tabs>
        <w:tab w:val="left" w:pos="648"/>
        <w:tab w:val="clear" w:pos="360"/>
      </w:tabs>
      <w:autoSpaceDE w:val="0"/>
      <w:autoSpaceDN w:val="0"/>
      <w:adjustRightInd w:val="0"/>
      <w:spacing w:before="210" w:beforeLines="0" w:after="210" w:afterLines="0"/>
      <w:ind w:left="425" w:hanging="137"/>
      <w:jc w:val="center"/>
    </w:pPr>
    <w:rPr>
      <w:kern w:val="0"/>
      <w:sz w:val="21"/>
      <w:lang w:eastAsia="en-US"/>
    </w:rPr>
  </w:style>
  <w:style w:type="paragraph" w:customStyle="1" w:styleId="185">
    <w:name w:val="可研正文"/>
    <w:basedOn w:val="23"/>
    <w:autoRedefine/>
    <w:qFormat/>
    <w:uiPriority w:val="0"/>
    <w:pPr>
      <w:adjustRightInd w:val="0"/>
      <w:snapToGrid w:val="0"/>
      <w:spacing w:line="440" w:lineRule="exact"/>
      <w:ind w:firstLine="567"/>
    </w:pPr>
    <w:rPr>
      <w:sz w:val="28"/>
    </w:rPr>
  </w:style>
  <w:style w:type="paragraph" w:customStyle="1" w:styleId="186">
    <w:name w:val="标题2"/>
    <w:basedOn w:val="4"/>
    <w:autoRedefine/>
    <w:qFormat/>
    <w:uiPriority w:val="0"/>
    <w:pPr>
      <w:keepNext w:val="0"/>
      <w:keepLines w:val="0"/>
      <w:adjustRightInd w:val="0"/>
      <w:snapToGrid w:val="0"/>
      <w:spacing w:before="0" w:beforeLines="0" w:after="0" w:afterLines="0" w:line="360" w:lineRule="auto"/>
      <w:ind w:firstLine="574" w:firstLineChars="196"/>
      <w:outlineLvl w:val="9"/>
    </w:pPr>
    <w:rPr>
      <w:rFonts w:ascii="宋体" w:hAnsi="宋体" w:eastAsia="宋体"/>
      <w:spacing w:val="6"/>
      <w:sz w:val="28"/>
      <w:u w:val="single"/>
    </w:rPr>
  </w:style>
  <w:style w:type="paragraph" w:customStyle="1" w:styleId="187">
    <w:name w:val="首行缩进"/>
    <w:basedOn w:val="1"/>
    <w:autoRedefine/>
    <w:qFormat/>
    <w:uiPriority w:val="0"/>
    <w:pPr>
      <w:numPr>
        <w:ilvl w:val="0"/>
        <w:numId w:val="8"/>
      </w:numPr>
      <w:spacing w:line="360" w:lineRule="auto"/>
    </w:pPr>
    <w:rPr>
      <w:rFonts w:eastAsia="仿宋_GB2312"/>
    </w:rPr>
  </w:style>
  <w:style w:type="paragraph" w:customStyle="1" w:styleId="188">
    <w:name w:val="样式 宋体 五号 两端对齐 行距: 单倍行距"/>
    <w:basedOn w:val="1"/>
    <w:autoRedefine/>
    <w:qFormat/>
    <w:uiPriority w:val="0"/>
    <w:pPr>
      <w:adjustRightInd w:val="0"/>
      <w:textAlignment w:val="baseline"/>
    </w:pPr>
    <w:rPr>
      <w:rFonts w:ascii="宋体" w:hAnsi="宋体"/>
      <w:kern w:val="0"/>
      <w:sz w:val="21"/>
    </w:rPr>
  </w:style>
  <w:style w:type="paragraph" w:customStyle="1" w:styleId="189">
    <w:name w:val="正文 + 三号"/>
    <w:basedOn w:val="1"/>
    <w:autoRedefine/>
    <w:qFormat/>
    <w:uiPriority w:val="0"/>
    <w:rPr>
      <w:sz w:val="21"/>
    </w:rPr>
  </w:style>
  <w:style w:type="paragraph" w:customStyle="1" w:styleId="190">
    <w:name w:val=" Char Char1 Char"/>
    <w:basedOn w:val="1"/>
    <w:autoRedefine/>
    <w:qFormat/>
    <w:uiPriority w:val="0"/>
    <w:rPr>
      <w:rFonts w:ascii="Tahoma" w:hAnsi="Tahoma"/>
      <w:sz w:val="24"/>
      <w:szCs w:val="24"/>
    </w:rPr>
  </w:style>
  <w:style w:type="paragraph" w:customStyle="1" w:styleId="191">
    <w:name w:val="style1"/>
    <w:basedOn w:val="1"/>
    <w:autoRedefine/>
    <w:qFormat/>
    <w:uiPriority w:val="0"/>
    <w:pPr>
      <w:widowControl/>
      <w:spacing w:before="100" w:beforeLines="0" w:beforeAutospacing="1" w:after="100" w:afterLines="0" w:afterAutospacing="1"/>
      <w:jc w:val="left"/>
    </w:pPr>
    <w:rPr>
      <w:rFonts w:ascii="宋体" w:hAnsi="宋体"/>
      <w:kern w:val="0"/>
      <w:sz w:val="21"/>
    </w:rPr>
  </w:style>
  <w:style w:type="paragraph" w:customStyle="1" w:styleId="192">
    <w:name w:val="正文格式 Char"/>
    <w:basedOn w:val="1"/>
    <w:autoRedefine/>
    <w:qFormat/>
    <w:uiPriority w:val="0"/>
    <w:pPr>
      <w:widowControl/>
      <w:adjustRightInd w:val="0"/>
      <w:spacing w:line="440" w:lineRule="atLeast"/>
      <w:ind w:firstLine="510"/>
      <w:textAlignment w:val="baseline"/>
    </w:pPr>
    <w:rPr>
      <w:kern w:val="0"/>
      <w:sz w:val="24"/>
    </w:rPr>
  </w:style>
  <w:style w:type="paragraph" w:customStyle="1" w:styleId="193">
    <w:name w:val="Body Text 2"/>
    <w:basedOn w:val="1"/>
    <w:autoRedefine/>
    <w:qFormat/>
    <w:uiPriority w:val="0"/>
    <w:pPr>
      <w:adjustRightInd w:val="0"/>
      <w:spacing w:before="120" w:beforeLines="0" w:beforeAutospacing="0" w:line="360" w:lineRule="auto"/>
      <w:ind w:firstLine="480"/>
      <w:textAlignment w:val="baseline"/>
    </w:pPr>
    <w:rPr>
      <w:sz w:val="24"/>
    </w:rPr>
  </w:style>
  <w:style w:type="paragraph" w:customStyle="1" w:styleId="194">
    <w:name w:val="bt"/>
    <w:basedOn w:val="1"/>
    <w:next w:val="23"/>
    <w:autoRedefine/>
    <w:qFormat/>
    <w:uiPriority w:val="0"/>
    <w:pPr>
      <w:numPr>
        <w:ilvl w:val="0"/>
        <w:numId w:val="0"/>
      </w:numPr>
      <w:overflowPunct w:val="0"/>
      <w:autoSpaceDE w:val="0"/>
      <w:autoSpaceDN w:val="0"/>
      <w:adjustRightInd w:val="0"/>
      <w:snapToGrid w:val="0"/>
      <w:spacing w:before="100" w:beforeLines="0" w:beforeAutospacing="0" w:after="100" w:afterLines="0" w:afterAutospacing="0" w:line="240" w:lineRule="atLeast"/>
      <w:ind w:left="2880" w:hanging="360"/>
      <w:textAlignment w:val="baseline"/>
    </w:pPr>
    <w:rPr>
      <w:rFonts w:ascii="宋体"/>
      <w:kern w:val="0"/>
      <w:sz w:val="20"/>
    </w:rPr>
  </w:style>
  <w:style w:type="paragraph" w:customStyle="1" w:styleId="195">
    <w:name w:val="样式 正文首行缩进 2 + 首行缩进:  2 字符"/>
    <w:basedOn w:val="1"/>
    <w:autoRedefine/>
    <w:qFormat/>
    <w:uiPriority w:val="0"/>
    <w:pPr>
      <w:numPr>
        <w:ilvl w:val="0"/>
        <w:numId w:val="9"/>
      </w:numPr>
      <w:adjustRightInd w:val="0"/>
      <w:snapToGrid w:val="0"/>
      <w:spacing w:line="360" w:lineRule="auto"/>
    </w:pPr>
    <w:rPr>
      <w:rFonts w:ascii="Arial" w:hAnsi="Arial"/>
      <w:b/>
      <w:sz w:val="24"/>
    </w:rPr>
  </w:style>
  <w:style w:type="paragraph" w:customStyle="1" w:styleId="196">
    <w:name w:val="司法正文"/>
    <w:autoRedefine/>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97">
    <w:name w:val="摘要"/>
    <w:basedOn w:val="1"/>
    <w:next w:val="4"/>
    <w:autoRedefine/>
    <w:qFormat/>
    <w:uiPriority w:val="0"/>
    <w:pPr>
      <w:spacing w:line="360" w:lineRule="auto"/>
    </w:pPr>
    <w:rPr>
      <w:rFonts w:eastAsia="黑体"/>
      <w:sz w:val="20"/>
    </w:rPr>
  </w:style>
  <w:style w:type="paragraph" w:customStyle="1" w:styleId="198">
    <w:name w:val="缺省文本"/>
    <w:basedOn w:val="1"/>
    <w:autoRedefine/>
    <w:qFormat/>
    <w:uiPriority w:val="0"/>
    <w:pPr>
      <w:tabs>
        <w:tab w:val="left" w:pos="1260"/>
      </w:tabs>
      <w:autoSpaceDE w:val="0"/>
      <w:autoSpaceDN w:val="0"/>
      <w:adjustRightInd w:val="0"/>
      <w:spacing w:line="360" w:lineRule="auto"/>
      <w:jc w:val="left"/>
    </w:pPr>
    <w:rPr>
      <w:kern w:val="0"/>
      <w:sz w:val="24"/>
    </w:rPr>
  </w:style>
  <w:style w:type="paragraph" w:customStyle="1" w:styleId="199">
    <w:name w:val="正文（首行不缩进）"/>
    <w:basedOn w:val="1"/>
    <w:autoRedefine/>
    <w:qFormat/>
    <w:uiPriority w:val="0"/>
    <w:pPr>
      <w:autoSpaceDE w:val="0"/>
      <w:autoSpaceDN w:val="0"/>
      <w:adjustRightInd w:val="0"/>
      <w:spacing w:line="360" w:lineRule="auto"/>
      <w:jc w:val="left"/>
    </w:pPr>
    <w:rPr>
      <w:kern w:val="0"/>
      <w:sz w:val="21"/>
    </w:rPr>
  </w:style>
  <w:style w:type="paragraph" w:customStyle="1" w:styleId="200">
    <w:name w:val="文档正文"/>
    <w:basedOn w:val="1"/>
    <w:autoRedefine/>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1">
    <w:name w:val="CSS1级正文 Char"/>
    <w:basedOn w:val="23"/>
    <w:autoRedefine/>
    <w:qFormat/>
    <w:uiPriority w:val="0"/>
    <w:pPr>
      <w:adjustRightInd w:val="0"/>
      <w:snapToGrid w:val="0"/>
      <w:spacing w:line="360" w:lineRule="auto"/>
      <w:ind w:firstLine="480"/>
    </w:pPr>
    <w:rPr>
      <w:rFonts w:ascii="Times New Roman" w:eastAsia="宋体"/>
      <w:sz w:val="24"/>
    </w:rPr>
  </w:style>
  <w:style w:type="paragraph" w:customStyle="1" w:styleId="202">
    <w:name w:val="Figure Description"/>
    <w:next w:val="1"/>
    <w:autoRedefine/>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03">
    <w:name w:val="操作步骤"/>
    <w:basedOn w:val="1"/>
    <w:autoRedefine/>
    <w:qFormat/>
    <w:uiPriority w:val="0"/>
    <w:pPr>
      <w:numPr>
        <w:ilvl w:val="0"/>
        <w:numId w:val="10"/>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04">
    <w:name w:val=" Char2 Char Char Char Char Char Char"/>
    <w:basedOn w:val="1"/>
    <w:autoRedefine/>
    <w:qFormat/>
    <w:uiPriority w:val="0"/>
    <w:rPr>
      <w:rFonts w:ascii="仿宋_GB2312"/>
      <w:b/>
      <w:sz w:val="30"/>
    </w:rPr>
  </w:style>
  <w:style w:type="paragraph" w:customStyle="1" w:styleId="205">
    <w:name w:val="简单回函地址"/>
    <w:basedOn w:val="1"/>
    <w:autoRedefine/>
    <w:qFormat/>
    <w:uiPriority w:val="0"/>
    <w:pPr>
      <w:adjustRightInd w:val="0"/>
      <w:snapToGrid w:val="0"/>
      <w:spacing w:line="360" w:lineRule="auto"/>
    </w:pPr>
    <w:rPr>
      <w:sz w:val="24"/>
    </w:rPr>
  </w:style>
  <w:style w:type="paragraph" w:customStyle="1" w:styleId="206">
    <w:name w:val="样式 样式 首行缩进:  2 字符 + 首行缩进:  2 字符"/>
    <w:basedOn w:val="1"/>
    <w:autoRedefine/>
    <w:qFormat/>
    <w:uiPriority w:val="0"/>
    <w:pPr>
      <w:numPr>
        <w:ilvl w:val="0"/>
        <w:numId w:val="11"/>
      </w:numPr>
      <w:tabs>
        <w:tab w:val="clear" w:pos="1230"/>
      </w:tabs>
      <w:spacing w:line="360" w:lineRule="auto"/>
      <w:ind w:firstLine="480" w:firstLineChars="200"/>
    </w:pPr>
    <w:rPr>
      <w:sz w:val="24"/>
    </w:rPr>
  </w:style>
  <w:style w:type="paragraph" w:customStyle="1" w:styleId="207">
    <w:name w:val="样式 标题 1章标题Heading 0Section HeadPIM 1H1h11st levell11H1..."/>
    <w:basedOn w:val="3"/>
    <w:autoRedefine/>
    <w:qFormat/>
    <w:uiPriority w:val="0"/>
    <w:pPr>
      <w:keepLines/>
      <w:pageBreakBefore/>
      <w:tabs>
        <w:tab w:val="left" w:pos="432"/>
      </w:tabs>
      <w:autoSpaceDE w:val="0"/>
      <w:autoSpaceDN w:val="0"/>
      <w:adjustRightInd w:val="0"/>
      <w:spacing w:before="340" w:beforeLines="0" w:beforeAutospacing="0" w:after="330" w:afterLines="0" w:afterAutospacing="0" w:line="578" w:lineRule="atLeast"/>
      <w:textAlignment w:val="bottom"/>
    </w:pPr>
    <w:rPr>
      <w:rFonts w:hAnsi="宋体" w:eastAsia="黑体"/>
      <w:b/>
      <w:kern w:val="44"/>
      <w:sz w:val="36"/>
    </w:rPr>
  </w:style>
  <w:style w:type="paragraph" w:customStyle="1" w:styleId="208">
    <w:name w:val="项目"/>
    <w:basedOn w:val="1"/>
    <w:autoRedefine/>
    <w:qFormat/>
    <w:uiPriority w:val="0"/>
    <w:pPr>
      <w:tabs>
        <w:tab w:val="left" w:pos="1280"/>
      </w:tabs>
      <w:spacing w:before="120" w:beforeLines="0" w:beforeAutospacing="0" w:after="120" w:afterLines="0" w:afterAutospacing="0" w:line="360" w:lineRule="auto"/>
      <w:ind w:left="-7" w:firstLine="567"/>
      <w:jc w:val="left"/>
      <w:textAlignment w:val="baseline"/>
    </w:pPr>
    <w:rPr>
      <w:rFonts w:ascii="宋体"/>
      <w:kern w:val="0"/>
      <w:sz w:val="24"/>
    </w:rPr>
  </w:style>
  <w:style w:type="paragraph" w:customStyle="1" w:styleId="209">
    <w:name w:val="小标题 1"/>
    <w:basedOn w:val="1"/>
    <w:autoRedefine/>
    <w:qFormat/>
    <w:uiPriority w:val="0"/>
    <w:pPr>
      <w:autoSpaceDE w:val="0"/>
      <w:autoSpaceDN w:val="0"/>
      <w:adjustRightInd w:val="0"/>
      <w:spacing w:line="360" w:lineRule="atLeast"/>
    </w:pPr>
    <w:rPr>
      <w:rFonts w:ascii="文鼎粗黑" w:eastAsia="文鼎粗黑"/>
      <w:kern w:val="0"/>
      <w:sz w:val="22"/>
    </w:rPr>
  </w:style>
  <w:style w:type="paragraph" w:customStyle="1" w:styleId="210">
    <w:name w:val="普通正文"/>
    <w:basedOn w:val="1"/>
    <w:autoRedefine/>
    <w:qFormat/>
    <w:uiPriority w:val="0"/>
    <w:pPr>
      <w:adjustRightInd w:val="0"/>
      <w:spacing w:before="120" w:beforeLines="0" w:beforeAutospacing="0" w:after="120" w:afterLines="0" w:afterAutospacing="0" w:line="360" w:lineRule="auto"/>
      <w:ind w:firstLine="480"/>
      <w:jc w:val="left"/>
      <w:textAlignment w:val="baseline"/>
    </w:pPr>
    <w:rPr>
      <w:rFonts w:ascii="Arial" w:hAnsi="Arial"/>
      <w:kern w:val="0"/>
      <w:sz w:val="24"/>
    </w:rPr>
  </w:style>
  <w:style w:type="paragraph" w:customStyle="1" w:styleId="211">
    <w:name w:val="Style Heading 3h3Heading 3 - oldLevel 3 HeadH3level_3PIM 3se..."/>
    <w:basedOn w:val="5"/>
    <w:autoRedefine/>
    <w:qFormat/>
    <w:uiPriority w:val="0"/>
    <w:pPr>
      <w:numPr>
        <w:ilvl w:val="2"/>
        <w:numId w:val="2"/>
      </w:numPr>
      <w:tabs>
        <w:tab w:val="left" w:pos="709"/>
        <w:tab w:val="left" w:pos="1620"/>
        <w:tab w:val="clear" w:pos="2444"/>
      </w:tabs>
      <w:spacing w:line="413" w:lineRule="auto"/>
    </w:pPr>
  </w:style>
  <w:style w:type="paragraph" w:customStyle="1" w:styleId="212">
    <w:name w:val="文本1"/>
    <w:basedOn w:val="1"/>
    <w:autoRedefine/>
    <w:qFormat/>
    <w:uiPriority w:val="0"/>
    <w:pPr>
      <w:adjustRightInd w:val="0"/>
      <w:spacing w:line="312" w:lineRule="atLeast"/>
      <w:jc w:val="center"/>
      <w:textAlignment w:val="baseline"/>
    </w:pPr>
    <w:rPr>
      <w:kern w:val="0"/>
      <w:sz w:val="18"/>
    </w:rPr>
  </w:style>
  <w:style w:type="paragraph" w:customStyle="1" w:styleId="213">
    <w:name w:val="xl53"/>
    <w:basedOn w:val="1"/>
    <w:autoRedefine/>
    <w:qFormat/>
    <w:uiPriority w:val="0"/>
    <w:pPr>
      <w:widowControl/>
      <w:pBdr>
        <w:left w:val="single" w:color="auto" w:sz="4" w:space="0"/>
        <w:bottom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214">
    <w:name w:val="样式3"/>
    <w:basedOn w:val="3"/>
    <w:next w:val="3"/>
    <w:autoRedefine/>
    <w:qFormat/>
    <w:uiPriority w:val="0"/>
    <w:pPr>
      <w:keepLines/>
      <w:adjustRightInd w:val="0"/>
      <w:spacing w:before="340" w:beforeLines="0" w:beforeAutospacing="0" w:after="330" w:afterLines="0" w:afterAutospacing="0" w:line="576" w:lineRule="auto"/>
    </w:pPr>
    <w:rPr>
      <w:rFonts w:ascii="Times New Roman" w:eastAsia="黑体"/>
      <w:b/>
      <w:kern w:val="44"/>
      <w:sz w:val="44"/>
    </w:rPr>
  </w:style>
  <w:style w:type="paragraph" w:customStyle="1" w:styleId="215">
    <w:name w:val="文档正文 Char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216">
    <w:name w:val="标题3——2"/>
    <w:basedOn w:val="5"/>
    <w:next w:val="57"/>
    <w:autoRedefine/>
    <w:qFormat/>
    <w:uiPriority w:val="0"/>
    <w:pPr>
      <w:tabs>
        <w:tab w:val="left" w:pos="1280"/>
        <w:tab w:val="right" w:leader="dot" w:pos="8777"/>
      </w:tabs>
      <w:spacing w:before="312" w:beforeLines="100" w:beforeAutospacing="0" w:after="0" w:afterLines="0" w:afterAutospacing="0" w:line="240" w:lineRule="auto"/>
      <w:ind w:left="851" w:hanging="851"/>
      <w:outlineLvl w:val="9"/>
    </w:pPr>
    <w:rPr>
      <w:rFonts w:ascii="黑体" w:hAnsi="宋体" w:eastAsia="黑体"/>
      <w:sz w:val="30"/>
    </w:rPr>
  </w:style>
  <w:style w:type="paragraph" w:customStyle="1" w:styleId="217">
    <w:name w:val="正文格式"/>
    <w:basedOn w:val="1"/>
    <w:autoRedefine/>
    <w:qFormat/>
    <w:uiPriority w:val="0"/>
    <w:pPr>
      <w:widowControl/>
      <w:adjustRightInd w:val="0"/>
      <w:snapToGrid w:val="0"/>
      <w:spacing w:before="60" w:beforeLines="0" w:beforeAutospacing="0" w:line="360" w:lineRule="auto"/>
      <w:ind w:firstLine="480" w:firstLineChars="200"/>
      <w:jc w:val="left"/>
      <w:textAlignment w:val="baseline"/>
    </w:pPr>
    <w:rPr>
      <w:rFonts w:ascii="宋体" w:hAnsi="宋体"/>
      <w:color w:val="000000"/>
      <w:kern w:val="0"/>
      <w:sz w:val="24"/>
    </w:rPr>
  </w:style>
  <w:style w:type="paragraph" w:customStyle="1" w:styleId="218">
    <w:name w:val="附录3"/>
    <w:basedOn w:val="1"/>
    <w:next w:val="1"/>
    <w:autoRedefine/>
    <w:qFormat/>
    <w:uiPriority w:val="0"/>
    <w:pPr>
      <w:numPr>
        <w:ilvl w:val="0"/>
        <w:numId w:val="0"/>
      </w:numPr>
      <w:tabs>
        <w:tab w:val="left" w:pos="851"/>
      </w:tabs>
      <w:ind w:left="425" w:hanging="425"/>
      <w:outlineLvl w:val="2"/>
    </w:pPr>
    <w:rPr>
      <w:rFonts w:eastAsia="黑体"/>
      <w:b/>
      <w:sz w:val="32"/>
    </w:rPr>
  </w:style>
  <w:style w:type="paragraph" w:customStyle="1" w:styleId="219">
    <w:name w:val="Item List"/>
    <w:autoRedefine/>
    <w:qFormat/>
    <w:uiPriority w:val="0"/>
    <w:pPr>
      <w:numPr>
        <w:ilvl w:val="0"/>
        <w:numId w:val="12"/>
      </w:numPr>
      <w:spacing w:line="300" w:lineRule="auto"/>
      <w:jc w:val="both"/>
    </w:pPr>
    <w:rPr>
      <w:rFonts w:ascii="Arial" w:hAnsi="Arial" w:eastAsia="宋体" w:cs="Times New Roman"/>
      <w:sz w:val="21"/>
      <w:lang w:val="en-US" w:eastAsia="zh-CN" w:bidi="ar-SA"/>
    </w:rPr>
  </w:style>
  <w:style w:type="paragraph" w:customStyle="1" w:styleId="220">
    <w:name w:val="附录2"/>
    <w:basedOn w:val="1"/>
    <w:next w:val="1"/>
    <w:autoRedefine/>
    <w:qFormat/>
    <w:uiPriority w:val="0"/>
    <w:pPr>
      <w:tabs>
        <w:tab w:val="left" w:pos="420"/>
        <w:tab w:val="left" w:pos="624"/>
      </w:tabs>
      <w:ind w:left="420" w:hanging="420"/>
      <w:outlineLvl w:val="1"/>
    </w:pPr>
    <w:rPr>
      <w:rFonts w:ascii="黑体" w:hAnsi="黑体" w:eastAsia="黑体"/>
      <w:b/>
      <w:sz w:val="32"/>
    </w:rPr>
  </w:style>
  <w:style w:type="paragraph" w:customStyle="1" w:styleId="221">
    <w:name w:val=" Char Char Char1 Char Char Char Char Char Char Char Char Char Char Char Char Char"/>
    <w:basedOn w:val="1"/>
    <w:autoRedefine/>
    <w:qFormat/>
    <w:uiPriority w:val="0"/>
    <w:pPr>
      <w:widowControl/>
      <w:spacing w:after="160" w:afterLines="0" w:line="240" w:lineRule="exact"/>
      <w:jc w:val="left"/>
    </w:pPr>
    <w:rPr>
      <w:rFonts w:ascii="Verdana" w:hAnsi="Verdana"/>
      <w:kern w:val="0"/>
      <w:sz w:val="18"/>
      <w:lang w:eastAsia="en-US"/>
    </w:rPr>
  </w:style>
  <w:style w:type="paragraph" w:customStyle="1" w:styleId="222">
    <w:name w:val="af"/>
    <w:basedOn w:val="1"/>
    <w:autoRedefine/>
    <w:qFormat/>
    <w:uiPriority w:val="0"/>
    <w:pPr>
      <w:widowControl/>
      <w:spacing w:line="300" w:lineRule="atLeast"/>
      <w:jc w:val="left"/>
    </w:pPr>
    <w:rPr>
      <w:rFonts w:ascii="宋体" w:hAnsi="宋体"/>
      <w:kern w:val="0"/>
      <w:sz w:val="18"/>
    </w:rPr>
  </w:style>
  <w:style w:type="paragraph" w:customStyle="1" w:styleId="223">
    <w:name w:val="文章正文"/>
    <w:basedOn w:val="1"/>
    <w:autoRedefine/>
    <w:qFormat/>
    <w:uiPriority w:val="0"/>
    <w:pPr>
      <w:ind w:firstLine="560" w:firstLineChars="200"/>
    </w:pPr>
    <w:rPr>
      <w:rFonts w:ascii="仿宋_GB2312" w:hAnsi="宋体" w:eastAsia="仿宋_GB2312"/>
      <w:color w:val="000000"/>
    </w:rPr>
  </w:style>
  <w:style w:type="paragraph" w:customStyle="1" w:styleId="224">
    <w:name w:val="图例"/>
    <w:basedOn w:val="1"/>
    <w:autoRedefine/>
    <w:qFormat/>
    <w:uiPriority w:val="0"/>
    <w:pPr>
      <w:spacing w:before="120" w:beforeLines="0" w:beforeAutospacing="0" w:after="120" w:afterLines="0" w:afterAutospacing="0" w:line="360" w:lineRule="auto"/>
      <w:jc w:val="center"/>
    </w:pPr>
    <w:rPr>
      <w:rFonts w:eastAsia="仿宋_GB2312"/>
      <w:b/>
      <w:sz w:val="24"/>
    </w:rPr>
  </w:style>
  <w:style w:type="paragraph" w:customStyle="1" w:styleId="225">
    <w:name w:val="Table Description"/>
    <w:next w:val="1"/>
    <w:autoRedefine/>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26">
    <w:name w:val=" Char Char Char Char Char"/>
    <w:basedOn w:val="1"/>
    <w:autoRedefine/>
    <w:qFormat/>
    <w:uiPriority w:val="0"/>
    <w:pPr>
      <w:numPr>
        <w:ilvl w:val="0"/>
        <w:numId w:val="2"/>
      </w:numPr>
      <w:tabs>
        <w:tab w:val="left" w:pos="425"/>
        <w:tab w:val="clear" w:pos="1620"/>
      </w:tabs>
    </w:pPr>
    <w:rPr>
      <w:rFonts w:ascii="Tahoma" w:hAnsi="Tahoma"/>
      <w:sz w:val="24"/>
    </w:rPr>
  </w:style>
  <w:style w:type="paragraph" w:customStyle="1" w:styleId="227">
    <w:name w:val=" Char Char Char Char Char Char Char Char Char Char Char Char Char"/>
    <w:basedOn w:val="1"/>
    <w:autoRedefine/>
    <w:qFormat/>
    <w:uiPriority w:val="0"/>
    <w:pPr>
      <w:widowControl/>
      <w:spacing w:after="160" w:afterLines="0" w:afterAutospacing="0" w:line="240" w:lineRule="exact"/>
      <w:jc w:val="left"/>
    </w:pPr>
    <w:rPr>
      <w:rFonts w:ascii="Verdana" w:hAnsi="Verdana" w:eastAsia="仿宋_GB2312"/>
      <w:kern w:val="0"/>
      <w:sz w:val="24"/>
      <w:lang w:eastAsia="en-US"/>
    </w:rPr>
  </w:style>
  <w:style w:type="paragraph" w:customStyle="1" w:styleId="228">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29">
    <w:name w:val="正文4"/>
    <w:basedOn w:val="1"/>
    <w:autoRedefine/>
    <w:qFormat/>
    <w:uiPriority w:val="0"/>
    <w:pPr>
      <w:tabs>
        <w:tab w:val="left" w:pos="1275"/>
      </w:tabs>
      <w:spacing w:before="60" w:beforeLines="0" w:beforeAutospacing="0" w:after="60" w:afterLines="0" w:afterAutospacing="0" w:line="360" w:lineRule="auto"/>
      <w:ind w:left="820" w:leftChars="400" w:hanging="705"/>
    </w:pPr>
    <w:rPr>
      <w:sz w:val="24"/>
    </w:rPr>
  </w:style>
  <w:style w:type="paragraph" w:customStyle="1" w:styleId="230">
    <w:name w:val="默认段落字体 Para Char Char Char Char Char Char Char"/>
    <w:basedOn w:val="1"/>
    <w:autoRedefine/>
    <w:qFormat/>
    <w:uiPriority w:val="0"/>
    <w:rPr>
      <w:rFonts w:ascii="Tahoma" w:hAnsi="Tahoma"/>
      <w:sz w:val="24"/>
    </w:rPr>
  </w:style>
  <w:style w:type="paragraph" w:customStyle="1" w:styleId="231">
    <w:name w:val="编号正文"/>
    <w:basedOn w:val="200"/>
    <w:autoRedefine/>
    <w:qFormat/>
    <w:uiPriority w:val="0"/>
    <w:pPr>
      <w:snapToGrid/>
      <w:spacing w:line="360" w:lineRule="auto"/>
      <w:ind w:left="1407" w:hanging="1047"/>
      <w:jc w:val="left"/>
    </w:pPr>
    <w:rPr>
      <w:rFonts w:eastAsia="仿宋_GB2312"/>
    </w:rPr>
  </w:style>
  <w:style w:type="paragraph" w:customStyle="1" w:styleId="232">
    <w:name w:val="表格内文字"/>
    <w:basedOn w:val="31"/>
    <w:autoRedefine/>
    <w:qFormat/>
    <w:uiPriority w:val="0"/>
    <w:pPr>
      <w:adjustRightInd w:val="0"/>
    </w:pPr>
    <w:rPr>
      <w:color w:val="000000"/>
      <w:lang w:val="en-GB"/>
    </w:rPr>
  </w:style>
  <w:style w:type="paragraph" w:customStyle="1" w:styleId="233">
    <w:name w:val="样式 行距: 1.5 倍行距1"/>
    <w:basedOn w:val="1"/>
    <w:autoRedefine/>
    <w:qFormat/>
    <w:uiPriority w:val="0"/>
    <w:pPr>
      <w:snapToGrid w:val="0"/>
    </w:pPr>
    <w:rPr>
      <w:sz w:val="21"/>
    </w:rPr>
  </w:style>
  <w:style w:type="paragraph" w:customStyle="1" w:styleId="234">
    <w:name w:val=" Char Char Char Char Char Char Char"/>
    <w:basedOn w:val="1"/>
    <w:autoRedefine/>
    <w:qFormat/>
    <w:uiPriority w:val="0"/>
    <w:rPr>
      <w:rFonts w:ascii="Tahoma" w:hAnsi="Tahoma"/>
      <w:sz w:val="24"/>
    </w:rPr>
  </w:style>
  <w:style w:type="paragraph" w:customStyle="1" w:styleId="235">
    <w:name w:val="表格文本"/>
    <w:autoRedefine/>
    <w:qFormat/>
    <w:uiPriority w:val="0"/>
    <w:pPr>
      <w:tabs>
        <w:tab w:val="decimal" w:pos="0"/>
      </w:tabs>
    </w:pPr>
    <w:rPr>
      <w:rFonts w:ascii="Arial" w:hAnsi="Arial" w:eastAsia="宋体" w:cs="Times New Roman"/>
      <w:sz w:val="21"/>
      <w:lang w:val="en-US" w:eastAsia="zh-CN" w:bidi="ar-SA"/>
    </w:rPr>
  </w:style>
  <w:style w:type="paragraph" w:customStyle="1" w:styleId="236">
    <w:name w:val="正文表格"/>
    <w:basedOn w:val="1"/>
    <w:autoRedefine/>
    <w:qFormat/>
    <w:uiPriority w:val="0"/>
    <w:pPr>
      <w:adjustRightInd w:val="0"/>
      <w:spacing w:before="40" w:beforeLines="0" w:beforeAutospacing="0" w:after="40" w:afterLines="0" w:afterAutospacing="0"/>
    </w:pPr>
    <w:rPr>
      <w:sz w:val="24"/>
    </w:rPr>
  </w:style>
  <w:style w:type="paragraph" w:customStyle="1" w:styleId="237">
    <w:name w:val="xl40"/>
    <w:basedOn w:val="1"/>
    <w:autoRedefine/>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238">
    <w:name w:val=" Char Char Char Char Char Char Char Char Char Char Char Char Char Char Char Char"/>
    <w:basedOn w:val="1"/>
    <w:autoRedefine/>
    <w:qFormat/>
    <w:uiPriority w:val="0"/>
    <w:pPr>
      <w:tabs>
        <w:tab w:val="left" w:pos="360"/>
      </w:tabs>
    </w:pPr>
    <w:rPr>
      <w:sz w:val="24"/>
    </w:rPr>
  </w:style>
  <w:style w:type="paragraph" w:customStyle="1" w:styleId="239">
    <w:name w:val="È±Ê¡ÎÄ±¾"/>
    <w:basedOn w:val="1"/>
    <w:autoRedefine/>
    <w:qFormat/>
    <w:uiPriority w:val="0"/>
    <w:pPr>
      <w:widowControl/>
      <w:overflowPunct w:val="0"/>
      <w:autoSpaceDE w:val="0"/>
      <w:autoSpaceDN w:val="0"/>
      <w:adjustRightInd w:val="0"/>
      <w:jc w:val="left"/>
      <w:textAlignment w:val="baseline"/>
    </w:pPr>
    <w:rPr>
      <w:kern w:val="0"/>
      <w:sz w:val="24"/>
    </w:rPr>
  </w:style>
  <w:style w:type="paragraph" w:customStyle="1" w:styleId="240">
    <w:name w:val="标准正文"/>
    <w:basedOn w:val="24"/>
    <w:autoRedefine/>
    <w:qFormat/>
    <w:uiPriority w:val="0"/>
    <w:pPr>
      <w:spacing w:before="60" w:beforeLines="0" w:after="60" w:afterLines="0" w:line="360" w:lineRule="auto"/>
      <w:ind w:left="0" w:firstLine="482"/>
    </w:pPr>
    <w:rPr>
      <w:rFonts w:ascii="Arial" w:hAnsi="Arial"/>
      <w:sz w:val="24"/>
    </w:rPr>
  </w:style>
  <w:style w:type="character" w:customStyle="1" w:styleId="241">
    <w:name w:val="无"/>
    <w:autoRedefine/>
    <w:qFormat/>
    <w:uiPriority w:val="0"/>
  </w:style>
  <w:style w:type="character" w:customStyle="1" w:styleId="242">
    <w:name w:val="font21"/>
    <w:basedOn w:val="61"/>
    <w:autoRedefine/>
    <w:qFormat/>
    <w:uiPriority w:val="0"/>
    <w:rPr>
      <w:rFonts w:hint="default" w:ascii="仿宋_GB2312" w:eastAsia="仿宋_GB2312" w:cs="仿宋_GB2312"/>
      <w:color w:val="000000"/>
      <w:sz w:val="22"/>
      <w:szCs w:val="22"/>
      <w:u w:val="none"/>
    </w:rPr>
  </w:style>
  <w:style w:type="character" w:customStyle="1" w:styleId="243">
    <w:name w:val="font31"/>
    <w:basedOn w:val="61"/>
    <w:autoRedefine/>
    <w:qFormat/>
    <w:uiPriority w:val="0"/>
    <w:rPr>
      <w:rFonts w:hint="default" w:ascii="仿宋_GB2312" w:eastAsia="仿宋_GB2312" w:cs="仿宋_GB2312"/>
      <w:b/>
      <w:bCs/>
      <w:color w:val="000000"/>
      <w:sz w:val="22"/>
      <w:szCs w:val="22"/>
      <w:u w:val="none"/>
    </w:rPr>
  </w:style>
  <w:style w:type="character" w:customStyle="1" w:styleId="244">
    <w:name w:val="font51"/>
    <w:basedOn w:val="61"/>
    <w:autoRedefine/>
    <w:qFormat/>
    <w:uiPriority w:val="0"/>
    <w:rPr>
      <w:rFonts w:hint="default" w:ascii="仿宋_GB2312" w:eastAsia="仿宋_GB2312" w:cs="仿宋_GB2312"/>
      <w:color w:val="000000"/>
      <w:sz w:val="22"/>
      <w:szCs w:val="22"/>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21016;&#20025;2021\2024&#24180;&#25307;&#26631;&#39033;&#30446;\&#28074;&#38517;&#21306;\&#37325;&#24198;&#24066;&#20044;&#27743;&#33322;&#36947;&#31649;&#29702;&#22788;\WJ2024008%20%20&#32534;&#21046;&#33322;&#36947;&#23433;&#20840;&#29983;&#20135;&#26631;&#20934;&#21270;&#25991;&#20214;\&#37325;&#24198;&#24066;&#20044;&#27743;&#33322;&#36947;&#31649;&#29702;&#22788;&#20851;&#20110;&#32534;&#21046;&#33322;&#36947;&#23433;&#20840;&#29983;&#20135;&#26631;&#20934;&#21270;&#25991;&#20214;&#65288;&#31532;&#20108;&#27425;&#65289;&#38480;&#39069;&#20197;&#19979;&#27604;&#20215;&#37319;&#36141;&#25991;&#20214;.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重庆市乌江航道管理处关于编制航道安全生产标准化文件（第二次）限额以下比价采购文件.docx</Template>
  <Pages>29</Pages>
  <Words>11019</Words>
  <Characters>11636</Characters>
  <Lines>93</Lines>
  <Paragraphs>26</Paragraphs>
  <TotalTime>0</TotalTime>
  <ScaleCrop>false</ScaleCrop>
  <LinksUpToDate>false</LinksUpToDate>
  <CharactersWithSpaces>12649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2024-09-10T01:07:00Z</dcterms:created>
  <dc:creator>剪夏罗</dc:creator>
  <cp:lastModifiedBy>WPS_1618273814</cp:lastModifiedBy>
  <dcterms:modified xsi:type="dcterms:W3CDTF">2024-09-10T07:46:08Z</dcterms:modified>
  <dc:title>竞争性谈判文件</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983F9655A497493BB9CCC14258B8F6A6_11</vt:lpwstr>
  </property>
</Properties>
</file>